
<file path=[Content_Types].xml><?xml version="1.0" encoding="utf-8"?>
<Types xmlns="http://schemas.openxmlformats.org/package/2006/content-types">
  <Default Extension="xml" ContentType="application/xml"/>
  <Default Extension="jpeg" ContentType="image/jpeg"/>
  <Default Extension="xlsx" ContentType="application/vnd.openxmlformats-officedocument.spreadsheetml.sheet"/>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3A1037CA" w14:textId="77777777" w:rsidR="00385F96" w:rsidRPr="00385F96" w:rsidRDefault="00385F96" w:rsidP="00385F96">
      <w:pPr>
        <w:autoSpaceDE/>
        <w:autoSpaceDN/>
        <w:adjustRightInd/>
        <w:spacing w:line="240" w:lineRule="auto"/>
        <w:ind w:left="-1620"/>
        <w:jc w:val="left"/>
        <w:rPr>
          <w:rFonts w:ascii="Arial" w:hAnsi="Arial" w:cs="Arial"/>
          <w:sz w:val="20"/>
          <w:lang w:val="es-ES" w:eastAsia="es-ES"/>
        </w:rPr>
      </w:pPr>
      <w:r>
        <w:rPr>
          <w:rFonts w:ascii="Arial" w:hAnsi="Arial" w:cs="Arial"/>
          <w:noProof/>
          <w:sz w:val="20"/>
          <w:lang w:val="es-ES" w:eastAsia="es-ES"/>
        </w:rPr>
        <mc:AlternateContent>
          <mc:Choice Requires="wps">
            <w:drawing>
              <wp:anchor distT="0" distB="0" distL="114300" distR="114300" simplePos="0" relativeHeight="251660288" behindDoc="0" locked="0" layoutInCell="1" allowOverlap="1" wp14:anchorId="4E1C7409" wp14:editId="349C50D1">
                <wp:simplePos x="0" y="0"/>
                <wp:positionH relativeFrom="column">
                  <wp:posOffset>2743200</wp:posOffset>
                </wp:positionH>
                <wp:positionV relativeFrom="paragraph">
                  <wp:posOffset>0</wp:posOffset>
                </wp:positionV>
                <wp:extent cx="0" cy="3314700"/>
                <wp:effectExtent l="13335" t="13970" r="5715" b="5080"/>
                <wp:wrapNone/>
                <wp:docPr id="4" name="Conector rec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14700"/>
                        </a:xfrm>
                        <a:prstGeom prst="line">
                          <a:avLst/>
                        </a:prstGeom>
                        <a:noFill/>
                        <a:ln w="9525">
                          <a:solidFill>
                            <a:srgbClr val="525E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0" to="3in,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" strokecolor="#525e66"/>
            </w:pict>
          </mc:Fallback>
        </mc:AlternateContent>
      </w:r>
    </w:p>
    <w:p w14:paraId="1B3910EF" w14:textId="77777777" w:rsidR="00385F96" w:rsidRPr="00385F96" w:rsidRDefault="00385F96" w:rsidP="00385F96">
      <w:pPr>
        <w:autoSpaceDE/>
        <w:autoSpaceDN/>
        <w:adjustRightInd/>
        <w:spacing w:line="240" w:lineRule="auto"/>
        <w:jc w:val="left"/>
        <w:rPr>
          <w:rFonts w:ascii="Arial" w:hAnsi="Arial" w:cs="Arial"/>
          <w:sz w:val="20"/>
          <w:lang w:val="es-ES" w:eastAsia="es-ES"/>
        </w:rPr>
      </w:pPr>
    </w:p>
    <w:p w14:paraId="774B5E6A" w14:textId="77777777" w:rsidR="00385F96" w:rsidRPr="00385F96" w:rsidRDefault="00385F96" w:rsidP="00385F96">
      <w:pPr>
        <w:autoSpaceDE/>
        <w:autoSpaceDN/>
        <w:adjustRightInd/>
        <w:spacing w:line="240" w:lineRule="auto"/>
        <w:jc w:val="left"/>
        <w:rPr>
          <w:rFonts w:ascii="Arial" w:hAnsi="Arial" w:cs="Arial"/>
          <w:sz w:val="20"/>
          <w:lang w:val="es-ES" w:eastAsia="es-ES"/>
        </w:rPr>
      </w:pPr>
    </w:p>
    <w:p w14:paraId="2171EE30" w14:textId="77777777" w:rsidR="00385F96" w:rsidRPr="00385F96" w:rsidRDefault="00385F96" w:rsidP="00385F96">
      <w:pPr>
        <w:autoSpaceDE/>
        <w:autoSpaceDN/>
        <w:adjustRightInd/>
        <w:spacing w:line="240" w:lineRule="auto"/>
        <w:jc w:val="left"/>
        <w:rPr>
          <w:rFonts w:ascii="Arial" w:hAnsi="Arial" w:cs="Arial"/>
          <w:sz w:val="20"/>
          <w:lang w:val="es-ES" w:eastAsia="es-ES"/>
        </w:rPr>
      </w:pPr>
    </w:p>
    <w:p w14:paraId="2ACB6DA6" w14:textId="77777777" w:rsidR="00385F96" w:rsidRPr="00385F96" w:rsidRDefault="00385F96" w:rsidP="00385F96">
      <w:pPr>
        <w:autoSpaceDE/>
        <w:autoSpaceDN/>
        <w:adjustRightInd/>
        <w:spacing w:line="240" w:lineRule="auto"/>
        <w:jc w:val="left"/>
        <w:rPr>
          <w:rFonts w:ascii="Arial" w:hAnsi="Arial" w:cs="Arial"/>
          <w:sz w:val="20"/>
          <w:lang w:val="es-ES" w:eastAsia="es-ES"/>
        </w:rPr>
      </w:pPr>
      <w:r>
        <w:rPr>
          <w:rFonts w:ascii="Arial" w:hAnsi="Arial" w:cs="Arial"/>
          <w:noProof/>
          <w:sz w:val="20"/>
          <w:lang w:val="es-ES" w:eastAsia="es-ES"/>
        </w:rPr>
        <mc:AlternateContent>
          <mc:Choice Requires="wps">
            <w:drawing>
              <wp:anchor distT="0" distB="0" distL="114300" distR="114300" simplePos="0" relativeHeight="251659264" behindDoc="0" locked="0" layoutInCell="1" allowOverlap="1" wp14:anchorId="6BD5352B" wp14:editId="6D65AB41">
                <wp:simplePos x="0" y="0"/>
                <wp:positionH relativeFrom="column">
                  <wp:posOffset>3200400</wp:posOffset>
                </wp:positionH>
                <wp:positionV relativeFrom="paragraph">
                  <wp:posOffset>25400</wp:posOffset>
                </wp:positionV>
                <wp:extent cx="2577465" cy="2301240"/>
                <wp:effectExtent l="3810" t="4445" r="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7465" cy="2301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441CBF" w14:textId="77777777" w:rsidR="00826719" w:rsidRDefault="00826719" w:rsidP="00385F96">
                            <w:pPr>
                              <w:jc w:val="center"/>
                              <w:rPr>
                                <w:b/>
                                <w:color w:val="002E67"/>
                                <w:sz w:val="32"/>
                                <w:szCs w:val="28"/>
                              </w:rPr>
                            </w:pPr>
                            <w:r>
                              <w:rPr>
                                <w:b/>
                                <w:color w:val="002E67"/>
                                <w:sz w:val="32"/>
                                <w:szCs w:val="28"/>
                              </w:rPr>
                              <w:t>Informe Anual</w:t>
                            </w:r>
                          </w:p>
                          <w:p w14:paraId="410F8276" w14:textId="77777777" w:rsidR="00826719" w:rsidRPr="00385F96" w:rsidRDefault="00826719" w:rsidP="00385F96">
                            <w:pPr>
                              <w:jc w:val="center"/>
                              <w:rPr>
                                <w:b/>
                                <w:color w:val="002E67"/>
                                <w:sz w:val="28"/>
                                <w:szCs w:val="28"/>
                              </w:rPr>
                            </w:pPr>
                            <w:r w:rsidRPr="00385F96">
                              <w:rPr>
                                <w:b/>
                                <w:color w:val="002E67"/>
                                <w:sz w:val="28"/>
                                <w:szCs w:val="28"/>
                              </w:rPr>
                              <w:t>Curso Académico 2010/2011</w:t>
                            </w:r>
                          </w:p>
                          <w:p w14:paraId="0B0CAFC1" w14:textId="77777777" w:rsidR="00826719" w:rsidRDefault="00826719" w:rsidP="00385F96">
                            <w:pPr>
                              <w:jc w:val="center"/>
                              <w:rPr>
                                <w:b/>
                                <w:color w:val="002E67"/>
                                <w:sz w:val="32"/>
                                <w:szCs w:val="28"/>
                              </w:rPr>
                            </w:pPr>
                          </w:p>
                          <w:p w14:paraId="410D67A6" w14:textId="5B40A45E" w:rsidR="00826719" w:rsidRDefault="00826719" w:rsidP="005E5DC1">
                            <w:pPr>
                              <w:jc w:val="center"/>
                              <w:rPr>
                                <w:color w:val="002E67"/>
                                <w:sz w:val="28"/>
                                <w:szCs w:val="28"/>
                              </w:rPr>
                            </w:pPr>
                            <w:r w:rsidRPr="00385F96">
                              <w:rPr>
                                <w:b/>
                                <w:color w:val="FFC000"/>
                              </w:rPr>
                              <w:t>Facultad de</w:t>
                            </w:r>
                            <w:r>
                              <w:rPr>
                                <w:b/>
                                <w:color w:val="FFC000"/>
                              </w:rPr>
                              <w:t xml:space="preserve"> Veterinaria</w:t>
                            </w:r>
                          </w:p>
                          <w:p w14:paraId="3A4E2DD6" w14:textId="77777777" w:rsidR="00826719" w:rsidRDefault="00826719" w:rsidP="005E5DC1">
                            <w:pPr>
                              <w:ind w:firstLine="708"/>
                              <w:rPr>
                                <w:color w:val="002E67"/>
                                <w:sz w:val="20"/>
                              </w:rPr>
                            </w:pPr>
                            <w:r>
                              <w:rPr>
                                <w:color w:val="002E67"/>
                                <w:sz w:val="20"/>
                              </w:rPr>
                              <w:t>Autor: Equipo Directivo</w:t>
                            </w:r>
                          </w:p>
                          <w:p w14:paraId="64414A93" w14:textId="77777777" w:rsidR="00826719" w:rsidRPr="008565E2" w:rsidRDefault="00826719" w:rsidP="00385F96">
                            <w:pPr>
                              <w:jc w:val="center"/>
                              <w:rPr>
                                <w:color w:val="002E67"/>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Cuadro de texto 3" o:spid="_x0000_s1026" type="#_x0000_t202" style="position:absolute;margin-left:252pt;margin-top:2pt;width:202.95pt;height:18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" stroked="f">
                <v:textbox>
                  <w:txbxContent>
                    <w:p w14:paraId="25441CBF" w14:textId="77777777" w:rsidR="00BC70BA" w:rsidRDefault="00BC70BA" w:rsidP="00385F96">
                      <w:pPr>
                        <w:jc w:val="center"/>
                        <w:rPr>
                          <w:b/>
                          <w:color w:val="002E67"/>
                          <w:sz w:val="32"/>
                          <w:szCs w:val="28"/>
                        </w:rPr>
                      </w:pPr>
                      <w:r>
                        <w:rPr>
                          <w:b/>
                          <w:color w:val="002E67"/>
                          <w:sz w:val="32"/>
                          <w:szCs w:val="28"/>
                        </w:rPr>
                        <w:t>Informe Anual</w:t>
                      </w:r>
                    </w:p>
                    <w:p w14:paraId="410F8276" w14:textId="77777777" w:rsidR="00BC70BA" w:rsidRPr="00385F96" w:rsidRDefault="00BC70BA" w:rsidP="00385F96">
                      <w:pPr>
                        <w:jc w:val="center"/>
                        <w:rPr>
                          <w:b/>
                          <w:color w:val="002E67"/>
                          <w:sz w:val="28"/>
                          <w:szCs w:val="28"/>
                        </w:rPr>
                      </w:pPr>
                      <w:r w:rsidRPr="00385F96">
                        <w:rPr>
                          <w:b/>
                          <w:color w:val="002E67"/>
                          <w:sz w:val="28"/>
                          <w:szCs w:val="28"/>
                        </w:rPr>
                        <w:t>Curso Académico 2010/2011</w:t>
                      </w:r>
                    </w:p>
                    <w:p w14:paraId="0B0CAFC1" w14:textId="77777777" w:rsidR="00BC70BA" w:rsidRDefault="00BC70BA" w:rsidP="00385F96">
                      <w:pPr>
                        <w:jc w:val="center"/>
                        <w:rPr>
                          <w:b/>
                          <w:color w:val="002E67"/>
                          <w:sz w:val="32"/>
                          <w:szCs w:val="28"/>
                        </w:rPr>
                      </w:pPr>
                    </w:p>
                    <w:p w14:paraId="410D67A6" w14:textId="5B40A45E" w:rsidR="00BC70BA" w:rsidRDefault="00BC70BA" w:rsidP="005E5DC1">
                      <w:pPr>
                        <w:jc w:val="center"/>
                        <w:rPr>
                          <w:color w:val="002E67"/>
                          <w:sz w:val="28"/>
                          <w:szCs w:val="28"/>
                        </w:rPr>
                      </w:pPr>
                      <w:r w:rsidRPr="00385F96">
                        <w:rPr>
                          <w:b/>
                          <w:color w:val="FFC000"/>
                        </w:rPr>
                        <w:t>Facultad de</w:t>
                      </w:r>
                      <w:r>
                        <w:rPr>
                          <w:b/>
                          <w:color w:val="FFC000"/>
                        </w:rPr>
                        <w:t xml:space="preserve"> Veterinaria</w:t>
                      </w:r>
                    </w:p>
                    <w:p w14:paraId="3A4E2DD6" w14:textId="77777777" w:rsidR="00BC70BA" w:rsidRDefault="00BC70BA" w:rsidP="005E5DC1">
                      <w:pPr>
                        <w:ind w:firstLine="708"/>
                        <w:rPr>
                          <w:color w:val="002E67"/>
                          <w:sz w:val="20"/>
                        </w:rPr>
                      </w:pPr>
                      <w:r>
                        <w:rPr>
                          <w:color w:val="002E67"/>
                          <w:sz w:val="20"/>
                        </w:rPr>
                        <w:t>Autor: Equipo Directivo</w:t>
                      </w:r>
                    </w:p>
                    <w:p w14:paraId="64414A93" w14:textId="77777777" w:rsidR="00BC70BA" w:rsidRPr="008565E2" w:rsidRDefault="00BC70BA" w:rsidP="00385F96">
                      <w:pPr>
                        <w:jc w:val="center"/>
                        <w:rPr>
                          <w:color w:val="002E67"/>
                          <w:sz w:val="28"/>
                          <w:szCs w:val="28"/>
                        </w:rPr>
                      </w:pPr>
                    </w:p>
                  </w:txbxContent>
                </v:textbox>
              </v:shape>
            </w:pict>
          </mc:Fallback>
        </mc:AlternateContent>
      </w:r>
    </w:p>
    <w:p w14:paraId="593A3459" w14:textId="77777777" w:rsidR="00385F96" w:rsidRPr="00385F96" w:rsidRDefault="00385F96" w:rsidP="00385F96">
      <w:pPr>
        <w:autoSpaceDE/>
        <w:autoSpaceDN/>
        <w:adjustRightInd/>
        <w:spacing w:line="240" w:lineRule="auto"/>
        <w:jc w:val="left"/>
        <w:rPr>
          <w:rFonts w:ascii="Arial" w:hAnsi="Arial" w:cs="Arial"/>
          <w:sz w:val="20"/>
          <w:lang w:val="es-ES" w:eastAsia="es-ES"/>
        </w:rPr>
      </w:pPr>
    </w:p>
    <w:p w14:paraId="28F71945" w14:textId="77777777" w:rsidR="00385F96" w:rsidRPr="00385F96" w:rsidRDefault="00385F96" w:rsidP="00385F96">
      <w:pPr>
        <w:autoSpaceDE/>
        <w:autoSpaceDN/>
        <w:adjustRightInd/>
        <w:spacing w:line="240" w:lineRule="auto"/>
        <w:jc w:val="left"/>
        <w:rPr>
          <w:rFonts w:ascii="Arial" w:hAnsi="Arial" w:cs="Arial"/>
          <w:sz w:val="20"/>
          <w:lang w:val="es-ES" w:eastAsia="es-ES"/>
        </w:rPr>
      </w:pPr>
    </w:p>
    <w:p w14:paraId="2A9124DD" w14:textId="77777777" w:rsidR="00385F96" w:rsidRPr="00385F96" w:rsidRDefault="00385F96" w:rsidP="00385F96">
      <w:pPr>
        <w:autoSpaceDE/>
        <w:autoSpaceDN/>
        <w:adjustRightInd/>
        <w:spacing w:line="240" w:lineRule="auto"/>
        <w:jc w:val="left"/>
        <w:rPr>
          <w:rFonts w:ascii="Times New Roman" w:hAnsi="Times New Roman"/>
          <w:vanish/>
          <w:sz w:val="24"/>
          <w:szCs w:val="24"/>
          <w:lang w:val="es-ES" w:eastAsia="es-ES"/>
        </w:rPr>
      </w:pPr>
    </w:p>
    <w:p w14:paraId="1D3FFFFD" w14:textId="77777777" w:rsidR="00385F96" w:rsidRPr="00385F96" w:rsidRDefault="00385F96" w:rsidP="00385F96">
      <w:pPr>
        <w:autoSpaceDE/>
        <w:autoSpaceDN/>
        <w:adjustRightInd/>
        <w:spacing w:line="240" w:lineRule="auto"/>
        <w:ind w:left="-1620"/>
        <w:jc w:val="left"/>
        <w:rPr>
          <w:rFonts w:ascii="Arial" w:hAnsi="Arial" w:cs="Arial"/>
          <w:sz w:val="20"/>
          <w:lang w:val="es-ES" w:eastAsia="es-ES"/>
        </w:rPr>
      </w:pPr>
      <w:r w:rsidRPr="00385F96">
        <w:rPr>
          <w:rFonts w:ascii="Arial" w:hAnsi="Arial" w:cs="Arial"/>
          <w:sz w:val="20"/>
          <w:lang w:val="es-ES" w:eastAsia="es-ES"/>
        </w:rPr>
        <w:t xml:space="preserve">                                                           </w:t>
      </w:r>
    </w:p>
    <w:p w14:paraId="3B4C4E40" w14:textId="77777777" w:rsidR="00385F96" w:rsidRPr="00385F96" w:rsidRDefault="00385F96" w:rsidP="00385F96">
      <w:pPr>
        <w:autoSpaceDE/>
        <w:autoSpaceDN/>
        <w:adjustRightInd/>
        <w:spacing w:line="240" w:lineRule="auto"/>
        <w:jc w:val="left"/>
        <w:rPr>
          <w:rFonts w:ascii="Times New Roman" w:hAnsi="Times New Roman"/>
          <w:sz w:val="24"/>
          <w:szCs w:val="24"/>
          <w:lang w:val="es-ES" w:eastAsia="es-ES"/>
        </w:rPr>
      </w:pPr>
    </w:p>
    <w:p w14:paraId="7962AFB5" w14:textId="77777777" w:rsidR="00385F96" w:rsidRPr="00385F96" w:rsidRDefault="00385F96" w:rsidP="00385F96">
      <w:pPr>
        <w:autoSpaceDE/>
        <w:autoSpaceDN/>
        <w:adjustRightInd/>
        <w:spacing w:line="240" w:lineRule="auto"/>
        <w:jc w:val="left"/>
        <w:rPr>
          <w:rFonts w:ascii="Times New Roman" w:hAnsi="Times New Roman"/>
          <w:sz w:val="24"/>
          <w:szCs w:val="24"/>
          <w:lang w:val="es-ES" w:eastAsia="es-ES"/>
        </w:rPr>
      </w:pPr>
    </w:p>
    <w:p w14:paraId="59FBB760" w14:textId="77777777" w:rsidR="00385F96" w:rsidRPr="00385F96" w:rsidRDefault="00385F96" w:rsidP="00385F96">
      <w:pPr>
        <w:autoSpaceDE/>
        <w:autoSpaceDN/>
        <w:adjustRightInd/>
        <w:spacing w:line="240" w:lineRule="auto"/>
        <w:jc w:val="left"/>
        <w:rPr>
          <w:rFonts w:ascii="Times New Roman" w:hAnsi="Times New Roman"/>
          <w:sz w:val="24"/>
          <w:szCs w:val="24"/>
          <w:lang w:val="es-ES" w:eastAsia="es-ES"/>
        </w:rPr>
      </w:pPr>
      <w:r>
        <w:rPr>
          <w:rFonts w:ascii="Times New Roman" w:hAnsi="Times New Roman"/>
          <w:noProof/>
          <w:sz w:val="24"/>
          <w:szCs w:val="24"/>
          <w:lang w:val="es-ES" w:eastAsia="es-ES"/>
        </w:rPr>
        <w:drawing>
          <wp:anchor distT="0" distB="0" distL="114300" distR="114300" simplePos="0" relativeHeight="251661312" behindDoc="1" locked="0" layoutInCell="1" allowOverlap="1" wp14:anchorId="7067C789" wp14:editId="585EB466">
            <wp:simplePos x="0" y="0"/>
            <wp:positionH relativeFrom="column">
              <wp:posOffset>-1028700</wp:posOffset>
            </wp:positionH>
            <wp:positionV relativeFrom="paragraph">
              <wp:posOffset>25400</wp:posOffset>
            </wp:positionV>
            <wp:extent cx="2740025" cy="7715250"/>
            <wp:effectExtent l="0" t="0" r="3175" b="0"/>
            <wp:wrapThrough wrapText="bothSides">
              <wp:wrapPolygon edited="0">
                <wp:start x="0" y="0"/>
                <wp:lineTo x="0" y="21547"/>
                <wp:lineTo x="21475" y="21547"/>
                <wp:lineTo x="21475" y="0"/>
                <wp:lineTo x="0" y="0"/>
              </wp:wrapPolygon>
            </wp:wrapThrough>
            <wp:docPr id="2" name="Imagen 2" descr="Gráfic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áfico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0025" cy="7715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B6CB32" w14:textId="77777777" w:rsidR="00385F96" w:rsidRPr="00385F96" w:rsidRDefault="00385F96" w:rsidP="00385F96">
      <w:pPr>
        <w:autoSpaceDE/>
        <w:autoSpaceDN/>
        <w:adjustRightInd/>
        <w:spacing w:line="240" w:lineRule="auto"/>
        <w:jc w:val="left"/>
        <w:rPr>
          <w:rFonts w:ascii="Times New Roman" w:hAnsi="Times New Roman"/>
          <w:sz w:val="24"/>
          <w:szCs w:val="24"/>
          <w:lang w:val="es-ES" w:eastAsia="es-ES"/>
        </w:rPr>
      </w:pPr>
    </w:p>
    <w:p w14:paraId="079E1788" w14:textId="77777777" w:rsidR="00385F96" w:rsidRPr="00385F96" w:rsidRDefault="00385F96" w:rsidP="00385F96">
      <w:pPr>
        <w:autoSpaceDE/>
        <w:autoSpaceDN/>
        <w:adjustRightInd/>
        <w:spacing w:line="240" w:lineRule="auto"/>
        <w:jc w:val="left"/>
        <w:rPr>
          <w:rFonts w:ascii="Times New Roman" w:hAnsi="Times New Roman"/>
          <w:sz w:val="24"/>
          <w:szCs w:val="24"/>
          <w:lang w:val="es-ES" w:eastAsia="es-ES"/>
        </w:rPr>
      </w:pPr>
    </w:p>
    <w:p w14:paraId="56F97221" w14:textId="77777777" w:rsidR="00385F96" w:rsidRPr="00385F96" w:rsidRDefault="00385F96" w:rsidP="00385F96">
      <w:pPr>
        <w:autoSpaceDE/>
        <w:autoSpaceDN/>
        <w:adjustRightInd/>
        <w:spacing w:line="240" w:lineRule="auto"/>
        <w:jc w:val="left"/>
        <w:rPr>
          <w:rFonts w:ascii="Times New Roman" w:hAnsi="Times New Roman"/>
          <w:sz w:val="24"/>
          <w:szCs w:val="24"/>
          <w:lang w:val="es-ES" w:eastAsia="es-ES"/>
        </w:rPr>
      </w:pPr>
    </w:p>
    <w:p w14:paraId="3A9C3EE5" w14:textId="77777777" w:rsidR="00385F96" w:rsidRPr="00385F96" w:rsidRDefault="00385F96" w:rsidP="00385F96">
      <w:pPr>
        <w:autoSpaceDE/>
        <w:autoSpaceDN/>
        <w:adjustRightInd/>
        <w:spacing w:line="240" w:lineRule="auto"/>
        <w:jc w:val="left"/>
        <w:rPr>
          <w:rFonts w:ascii="Times New Roman" w:hAnsi="Times New Roman"/>
          <w:sz w:val="24"/>
          <w:szCs w:val="24"/>
          <w:lang w:val="es-ES" w:eastAsia="es-ES"/>
        </w:rPr>
      </w:pPr>
    </w:p>
    <w:p w14:paraId="1725A80B" w14:textId="77777777" w:rsidR="00385F96" w:rsidRPr="00385F96" w:rsidRDefault="00385F96" w:rsidP="00385F96">
      <w:pPr>
        <w:autoSpaceDE/>
        <w:autoSpaceDN/>
        <w:adjustRightInd/>
        <w:spacing w:line="240" w:lineRule="auto"/>
        <w:jc w:val="left"/>
        <w:rPr>
          <w:rFonts w:ascii="Times New Roman" w:hAnsi="Times New Roman"/>
          <w:sz w:val="24"/>
          <w:szCs w:val="24"/>
          <w:lang w:val="es-ES" w:eastAsia="es-ES"/>
        </w:rPr>
      </w:pPr>
    </w:p>
    <w:p w14:paraId="1AAC611A" w14:textId="77777777" w:rsidR="00385F96" w:rsidRPr="00385F96" w:rsidRDefault="00385F96" w:rsidP="00385F96">
      <w:pPr>
        <w:autoSpaceDE/>
        <w:autoSpaceDN/>
        <w:adjustRightInd/>
        <w:spacing w:line="240" w:lineRule="auto"/>
        <w:jc w:val="left"/>
        <w:rPr>
          <w:rFonts w:ascii="Times New Roman" w:hAnsi="Times New Roman"/>
          <w:sz w:val="24"/>
          <w:szCs w:val="24"/>
          <w:lang w:val="es-ES" w:eastAsia="es-ES"/>
        </w:rPr>
      </w:pPr>
    </w:p>
    <w:p w14:paraId="6215D146" w14:textId="77777777" w:rsidR="00385F96" w:rsidRPr="00385F96" w:rsidRDefault="00385F96" w:rsidP="00385F96">
      <w:pPr>
        <w:autoSpaceDE/>
        <w:autoSpaceDN/>
        <w:adjustRightInd/>
        <w:spacing w:line="240" w:lineRule="auto"/>
        <w:jc w:val="left"/>
        <w:rPr>
          <w:rFonts w:ascii="Times New Roman" w:hAnsi="Times New Roman"/>
          <w:sz w:val="24"/>
          <w:szCs w:val="24"/>
          <w:lang w:val="es-ES" w:eastAsia="es-ES"/>
        </w:rPr>
      </w:pPr>
    </w:p>
    <w:p w14:paraId="7A0A586C" w14:textId="77777777" w:rsidR="00385F96" w:rsidRPr="00385F96" w:rsidRDefault="00385F96" w:rsidP="00385F96">
      <w:pPr>
        <w:autoSpaceDE/>
        <w:autoSpaceDN/>
        <w:adjustRightInd/>
        <w:spacing w:line="240" w:lineRule="auto"/>
        <w:jc w:val="left"/>
        <w:rPr>
          <w:rFonts w:ascii="Times New Roman" w:hAnsi="Times New Roman"/>
          <w:sz w:val="24"/>
          <w:szCs w:val="24"/>
          <w:lang w:val="es-ES" w:eastAsia="es-ES"/>
        </w:rPr>
      </w:pPr>
    </w:p>
    <w:p w14:paraId="79EF19F2" w14:textId="77777777" w:rsidR="00385F96" w:rsidRPr="00385F96" w:rsidRDefault="00385F96" w:rsidP="00385F96">
      <w:pPr>
        <w:autoSpaceDE/>
        <w:autoSpaceDN/>
        <w:adjustRightInd/>
        <w:spacing w:line="240" w:lineRule="auto"/>
        <w:jc w:val="left"/>
        <w:rPr>
          <w:rFonts w:ascii="Times New Roman" w:hAnsi="Times New Roman"/>
          <w:sz w:val="24"/>
          <w:szCs w:val="24"/>
          <w:lang w:val="es-ES" w:eastAsia="es-ES"/>
        </w:rPr>
      </w:pPr>
    </w:p>
    <w:p w14:paraId="64C35CB6" w14:textId="77777777" w:rsidR="00385F96" w:rsidRPr="00385F96" w:rsidRDefault="00385F96" w:rsidP="00385F96">
      <w:pPr>
        <w:autoSpaceDE/>
        <w:autoSpaceDN/>
        <w:adjustRightInd/>
        <w:spacing w:line="240" w:lineRule="auto"/>
        <w:jc w:val="left"/>
        <w:rPr>
          <w:rFonts w:ascii="Times New Roman" w:hAnsi="Times New Roman"/>
          <w:sz w:val="24"/>
          <w:szCs w:val="24"/>
          <w:lang w:val="es-ES" w:eastAsia="es-ES"/>
        </w:rPr>
      </w:pPr>
    </w:p>
    <w:p w14:paraId="35C89F70" w14:textId="77777777" w:rsidR="00385F96" w:rsidRPr="00385F96" w:rsidRDefault="00385F96" w:rsidP="00385F96">
      <w:pPr>
        <w:autoSpaceDE/>
        <w:autoSpaceDN/>
        <w:adjustRightInd/>
        <w:spacing w:line="240" w:lineRule="auto"/>
        <w:jc w:val="left"/>
        <w:rPr>
          <w:rFonts w:ascii="Times New Roman" w:hAnsi="Times New Roman"/>
          <w:sz w:val="24"/>
          <w:szCs w:val="24"/>
          <w:lang w:val="es-ES" w:eastAsia="es-ES"/>
        </w:rPr>
      </w:pPr>
    </w:p>
    <w:p w14:paraId="6C99660C" w14:textId="77777777" w:rsidR="00385F96" w:rsidRPr="00385F96" w:rsidRDefault="00385F96" w:rsidP="00385F96">
      <w:pPr>
        <w:autoSpaceDE/>
        <w:autoSpaceDN/>
        <w:adjustRightInd/>
        <w:spacing w:line="240" w:lineRule="auto"/>
        <w:jc w:val="left"/>
        <w:rPr>
          <w:rFonts w:ascii="Times New Roman" w:hAnsi="Times New Roman"/>
          <w:sz w:val="24"/>
          <w:szCs w:val="24"/>
          <w:lang w:val="es-ES" w:eastAsia="es-ES"/>
        </w:rPr>
      </w:pPr>
    </w:p>
    <w:p w14:paraId="53ECDCCF" w14:textId="77777777" w:rsidR="00385F96" w:rsidRPr="00385F96" w:rsidRDefault="00385F96" w:rsidP="00385F96">
      <w:pPr>
        <w:autoSpaceDE/>
        <w:autoSpaceDN/>
        <w:adjustRightInd/>
        <w:spacing w:line="240" w:lineRule="auto"/>
        <w:jc w:val="left"/>
        <w:rPr>
          <w:rFonts w:ascii="Times New Roman" w:hAnsi="Times New Roman"/>
          <w:sz w:val="24"/>
          <w:szCs w:val="24"/>
          <w:lang w:val="es-ES" w:eastAsia="es-ES"/>
        </w:rPr>
      </w:pPr>
    </w:p>
    <w:p w14:paraId="40DFD42E" w14:textId="77777777" w:rsidR="00385F96" w:rsidRPr="00385F96" w:rsidRDefault="00385F96" w:rsidP="00385F96">
      <w:pPr>
        <w:autoSpaceDE/>
        <w:autoSpaceDN/>
        <w:adjustRightInd/>
        <w:spacing w:line="240" w:lineRule="auto"/>
        <w:jc w:val="left"/>
        <w:rPr>
          <w:rFonts w:ascii="Times New Roman" w:hAnsi="Times New Roman"/>
          <w:sz w:val="24"/>
          <w:szCs w:val="24"/>
          <w:lang w:val="es-ES" w:eastAsia="es-ES"/>
        </w:rPr>
      </w:pPr>
    </w:p>
    <w:p w14:paraId="65DBC086" w14:textId="77777777" w:rsidR="00385F96" w:rsidRPr="00385F96" w:rsidRDefault="00385F96" w:rsidP="00385F96">
      <w:pPr>
        <w:autoSpaceDE/>
        <w:autoSpaceDN/>
        <w:adjustRightInd/>
        <w:spacing w:line="240" w:lineRule="auto"/>
        <w:jc w:val="left"/>
        <w:rPr>
          <w:rFonts w:ascii="Times New Roman" w:hAnsi="Times New Roman"/>
          <w:sz w:val="24"/>
          <w:szCs w:val="24"/>
          <w:lang w:val="es-ES" w:eastAsia="es-ES"/>
        </w:rPr>
      </w:pPr>
    </w:p>
    <w:p w14:paraId="3A75D063" w14:textId="77777777" w:rsidR="00F31272" w:rsidRDefault="00F31272" w:rsidP="003D71A8">
      <w:pPr>
        <w:jc w:val="center"/>
        <w:rPr>
          <w:b/>
          <w:smallCaps/>
          <w:color w:val="002060"/>
          <w:sz w:val="32"/>
        </w:rPr>
      </w:pPr>
    </w:p>
    <w:p w14:paraId="54C83B88" w14:textId="77777777" w:rsidR="00385F96" w:rsidRDefault="00385F96">
      <w:pPr>
        <w:autoSpaceDE/>
        <w:autoSpaceDN/>
        <w:adjustRightInd/>
        <w:spacing w:line="240" w:lineRule="auto"/>
        <w:jc w:val="left"/>
        <w:rPr>
          <w:b/>
          <w:smallCaps/>
          <w:color w:val="002060"/>
          <w:sz w:val="32"/>
        </w:rPr>
      </w:pPr>
      <w:r>
        <w:rPr>
          <w:b/>
          <w:smallCaps/>
          <w:color w:val="002060"/>
          <w:sz w:val="32"/>
        </w:rPr>
        <w:br w:type="page"/>
      </w:r>
    </w:p>
    <w:p w14:paraId="20A0BAE2" w14:textId="77777777" w:rsidR="003D71A8" w:rsidRDefault="003D71A8" w:rsidP="003D71A8">
      <w:pPr>
        <w:rPr>
          <w:b/>
          <w:smallCaps/>
          <w:color w:val="002060"/>
          <w:sz w:val="32"/>
        </w:rPr>
      </w:pPr>
    </w:p>
    <w:p w14:paraId="512E27D9" w14:textId="77777777" w:rsidR="00385F96" w:rsidRPr="00385F96" w:rsidRDefault="00385F96" w:rsidP="00385F96">
      <w:pPr>
        <w:spacing w:line="240" w:lineRule="auto"/>
        <w:jc w:val="center"/>
        <w:rPr>
          <w:b/>
          <w:smallCaps/>
          <w:color w:val="002060"/>
          <w:sz w:val="28"/>
        </w:rPr>
      </w:pPr>
      <w:r>
        <w:rPr>
          <w:b/>
          <w:smallCaps/>
          <w:color w:val="002060"/>
          <w:sz w:val="28"/>
        </w:rPr>
        <w:t>Introducción</w:t>
      </w:r>
    </w:p>
    <w:p w14:paraId="72BB8F10" w14:textId="77777777" w:rsidR="00296F4B" w:rsidRDefault="00296F4B" w:rsidP="003D71A8">
      <w:pPr>
        <w:rPr>
          <w:rFonts w:cs="Arial"/>
          <w:color w:val="000000" w:themeColor="text1"/>
          <w:szCs w:val="22"/>
        </w:rPr>
      </w:pPr>
    </w:p>
    <w:p w14:paraId="206C53D9" w14:textId="77777777" w:rsidR="00ED023D" w:rsidRPr="005D7A4B" w:rsidRDefault="00ED173C" w:rsidP="00ED023D">
      <w:pPr>
        <w:ind w:firstLine="708"/>
        <w:rPr>
          <w:i/>
          <w:iCs/>
          <w:color w:val="000000" w:themeColor="text1"/>
          <w:szCs w:val="22"/>
        </w:rPr>
      </w:pPr>
      <w:r w:rsidRPr="005D7A4B">
        <w:rPr>
          <w:color w:val="000000" w:themeColor="text1"/>
          <w:lang w:val="es-ES"/>
        </w:rPr>
        <w:t>L</w:t>
      </w:r>
      <w:r w:rsidR="003D175C" w:rsidRPr="005D7A4B">
        <w:rPr>
          <w:color w:val="000000" w:themeColor="text1"/>
          <w:lang w:val="es-ES"/>
        </w:rPr>
        <w:t>a Facultad de</w:t>
      </w:r>
      <w:r w:rsidR="002D53DB">
        <w:rPr>
          <w:color w:val="000000" w:themeColor="text1"/>
          <w:lang w:val="es-ES"/>
        </w:rPr>
        <w:t xml:space="preserve"> </w:t>
      </w:r>
      <w:r w:rsidR="002D53DB" w:rsidRPr="001347F2">
        <w:rPr>
          <w:color w:val="000000" w:themeColor="text1"/>
          <w:lang w:val="es-ES"/>
        </w:rPr>
        <w:t>Veterinaria</w:t>
      </w:r>
      <w:r w:rsidR="00ED023D" w:rsidRPr="005D7A4B">
        <w:rPr>
          <w:color w:val="000000" w:themeColor="text1"/>
          <w:lang w:val="es-ES"/>
        </w:rPr>
        <w:t xml:space="preserve">, atendiendo a los procedimientos definidos en el Sistema de Garantía de Calidad, </w:t>
      </w:r>
      <w:r w:rsidR="00ED023D" w:rsidRPr="005D7A4B">
        <w:rPr>
          <w:color w:val="000000" w:themeColor="text1"/>
        </w:rPr>
        <w:t>garantiza que se miden y analizan los resultados del aprendizaje, la gestión y la satisfacción de los grupos de interés, así como cualquier otro resultado que pueda afectar a la mejora de</w:t>
      </w:r>
      <w:r w:rsidR="003D175C" w:rsidRPr="005D7A4B">
        <w:rPr>
          <w:color w:val="000000" w:themeColor="text1"/>
        </w:rPr>
        <w:t xml:space="preserve"> la Facultad</w:t>
      </w:r>
      <w:r w:rsidR="00ED023D" w:rsidRPr="005D7A4B">
        <w:rPr>
          <w:color w:val="000000" w:themeColor="text1"/>
        </w:rPr>
        <w:t>.</w:t>
      </w:r>
      <w:r w:rsidR="00ED023D" w:rsidRPr="005D7A4B">
        <w:rPr>
          <w:color w:val="000000" w:themeColor="text1"/>
          <w:lang w:val="es-ES"/>
        </w:rPr>
        <w:t xml:space="preserve"> </w:t>
      </w:r>
      <w:r w:rsidR="00ED023D" w:rsidRPr="005D7A4B">
        <w:rPr>
          <w:color w:val="000000" w:themeColor="text1"/>
          <w:szCs w:val="22"/>
        </w:rPr>
        <w:t>Con el propósito de rendir cuentas a la sociedad en general y</w:t>
      </w:r>
      <w:r w:rsidRPr="005D7A4B">
        <w:rPr>
          <w:color w:val="000000" w:themeColor="text1"/>
          <w:szCs w:val="22"/>
        </w:rPr>
        <w:t>, en particular,</w:t>
      </w:r>
      <w:r w:rsidR="00ED023D" w:rsidRPr="005D7A4B">
        <w:rPr>
          <w:color w:val="000000" w:themeColor="text1"/>
          <w:szCs w:val="22"/>
        </w:rPr>
        <w:t xml:space="preserve"> en cumplimiento con </w:t>
      </w:r>
      <w:r w:rsidR="003D175C" w:rsidRPr="005D7A4B">
        <w:rPr>
          <w:color w:val="000000" w:themeColor="text1"/>
          <w:szCs w:val="22"/>
        </w:rPr>
        <w:t xml:space="preserve">los procedimientos </w:t>
      </w:r>
      <w:r w:rsidR="00ED023D" w:rsidRPr="005D7A4B">
        <w:rPr>
          <w:iCs/>
          <w:color w:val="000000" w:themeColor="text1"/>
          <w:szCs w:val="22"/>
        </w:rPr>
        <w:t>del Sistema de Garantía de Calidad</w:t>
      </w:r>
      <w:r w:rsidRPr="005D7A4B">
        <w:rPr>
          <w:iCs/>
          <w:color w:val="000000" w:themeColor="text1"/>
          <w:szCs w:val="22"/>
        </w:rPr>
        <w:t xml:space="preserve">, </w:t>
      </w:r>
      <w:r w:rsidR="003D175C" w:rsidRPr="005D7A4B">
        <w:rPr>
          <w:iCs/>
          <w:color w:val="000000" w:themeColor="text1"/>
          <w:szCs w:val="22"/>
        </w:rPr>
        <w:t xml:space="preserve">se </w:t>
      </w:r>
      <w:r w:rsidR="00ED023D" w:rsidRPr="005D7A4B">
        <w:rPr>
          <w:iCs/>
          <w:color w:val="000000" w:themeColor="text1"/>
          <w:szCs w:val="22"/>
        </w:rPr>
        <w:t>presenta</w:t>
      </w:r>
      <w:r w:rsidR="00ED023D" w:rsidRPr="005D7A4B">
        <w:rPr>
          <w:i/>
          <w:iCs/>
          <w:color w:val="000000" w:themeColor="text1"/>
          <w:szCs w:val="22"/>
        </w:rPr>
        <w:t xml:space="preserve"> </w:t>
      </w:r>
      <w:r w:rsidRPr="005D7A4B">
        <w:rPr>
          <w:color w:val="000000" w:themeColor="text1"/>
          <w:szCs w:val="22"/>
        </w:rPr>
        <w:t>el Informe Anual del Centro</w:t>
      </w:r>
      <w:r w:rsidR="00ED023D" w:rsidRPr="005D7A4B">
        <w:rPr>
          <w:color w:val="000000" w:themeColor="text1"/>
          <w:szCs w:val="22"/>
        </w:rPr>
        <w:t xml:space="preserve"> donde se valoran los resultados </w:t>
      </w:r>
      <w:r w:rsidRPr="005D7A4B">
        <w:rPr>
          <w:color w:val="000000" w:themeColor="text1"/>
        </w:rPr>
        <w:t>de la Facultad</w:t>
      </w:r>
      <w:r w:rsidR="00ED023D" w:rsidRPr="005D7A4B">
        <w:rPr>
          <w:color w:val="000000" w:themeColor="text1"/>
        </w:rPr>
        <w:t xml:space="preserve"> en el </w:t>
      </w:r>
      <w:r w:rsidR="00385F96">
        <w:rPr>
          <w:color w:val="000000" w:themeColor="text1"/>
          <w:szCs w:val="22"/>
        </w:rPr>
        <w:t>curso académico 2010/</w:t>
      </w:r>
      <w:r w:rsidR="00ED023D" w:rsidRPr="005D7A4B">
        <w:rPr>
          <w:color w:val="000000" w:themeColor="text1"/>
          <w:szCs w:val="22"/>
        </w:rPr>
        <w:t>2011</w:t>
      </w:r>
      <w:r w:rsidR="00ED023D" w:rsidRPr="005D7A4B">
        <w:rPr>
          <w:i/>
          <w:iCs/>
          <w:color w:val="000000" w:themeColor="text1"/>
          <w:szCs w:val="22"/>
        </w:rPr>
        <w:t xml:space="preserve">. </w:t>
      </w:r>
    </w:p>
    <w:p w14:paraId="76D96932" w14:textId="0E1BC18E" w:rsidR="00ED023D" w:rsidRPr="005D7A4B" w:rsidRDefault="00ED023D" w:rsidP="00ED023D">
      <w:pPr>
        <w:ind w:firstLine="708"/>
        <w:rPr>
          <w:color w:val="000000" w:themeColor="text1"/>
        </w:rPr>
      </w:pPr>
      <w:r w:rsidRPr="005D7A4B">
        <w:rPr>
          <w:color w:val="000000" w:themeColor="text1"/>
        </w:rPr>
        <w:t>En el curso objeto de valoración</w:t>
      </w:r>
      <w:r w:rsidR="00385F96">
        <w:rPr>
          <w:color w:val="000000" w:themeColor="text1"/>
        </w:rPr>
        <w:t>,</w:t>
      </w:r>
      <w:r w:rsidRPr="005D7A4B">
        <w:rPr>
          <w:color w:val="000000" w:themeColor="text1"/>
        </w:rPr>
        <w:t xml:space="preserve"> la Facultad impartió las titulaciones en proces</w:t>
      </w:r>
      <w:r w:rsidR="00CD48B3">
        <w:rPr>
          <w:color w:val="000000" w:themeColor="text1"/>
        </w:rPr>
        <w:t>o de extinción</w:t>
      </w:r>
      <w:r w:rsidR="00487154">
        <w:rPr>
          <w:color w:val="000000" w:themeColor="text1"/>
        </w:rPr>
        <w:t>,</w:t>
      </w:r>
      <w:r w:rsidR="00CD48B3">
        <w:rPr>
          <w:color w:val="000000" w:themeColor="text1"/>
        </w:rPr>
        <w:t xml:space="preserve"> Licenciatura en</w:t>
      </w:r>
      <w:r w:rsidR="005E5DC1">
        <w:rPr>
          <w:color w:val="000000" w:themeColor="text1"/>
        </w:rPr>
        <w:t xml:space="preserve"> </w:t>
      </w:r>
      <w:r w:rsidR="005E5DC1" w:rsidRPr="001347F2">
        <w:rPr>
          <w:color w:val="000000" w:themeColor="text1"/>
        </w:rPr>
        <w:t>Veterinaria</w:t>
      </w:r>
      <w:r w:rsidRPr="001347F2">
        <w:rPr>
          <w:color w:val="000000" w:themeColor="text1"/>
        </w:rPr>
        <w:t>,</w:t>
      </w:r>
      <w:r w:rsidRPr="005D7A4B">
        <w:rPr>
          <w:color w:val="000000" w:themeColor="text1"/>
        </w:rPr>
        <w:t xml:space="preserve"> y las titulaciones adaptadas al Espacio Europeo de Educación Superior</w:t>
      </w:r>
      <w:r w:rsidR="00946A4B">
        <w:rPr>
          <w:color w:val="000000" w:themeColor="text1"/>
        </w:rPr>
        <w:t xml:space="preserve"> (EEES)</w:t>
      </w:r>
      <w:r w:rsidRPr="005D7A4B">
        <w:rPr>
          <w:color w:val="000000" w:themeColor="text1"/>
        </w:rPr>
        <w:t xml:space="preserve">, </w:t>
      </w:r>
      <w:r w:rsidR="00487154" w:rsidRPr="001347F2">
        <w:rPr>
          <w:rFonts w:cs="Arial"/>
          <w:color w:val="000000" w:themeColor="text1"/>
          <w:szCs w:val="22"/>
        </w:rPr>
        <w:t>Grado en</w:t>
      </w:r>
      <w:r w:rsidR="005E5DC1" w:rsidRPr="001347F2">
        <w:rPr>
          <w:rFonts w:cs="Arial"/>
          <w:color w:val="000000" w:themeColor="text1"/>
          <w:szCs w:val="22"/>
        </w:rPr>
        <w:t xml:space="preserve"> Veterinaria y Máster en Clínica Veterinaria e Investigación </w:t>
      </w:r>
      <w:r w:rsidR="001347F2" w:rsidRPr="001347F2">
        <w:rPr>
          <w:rFonts w:cs="Arial"/>
          <w:color w:val="000000" w:themeColor="text1"/>
          <w:szCs w:val="22"/>
        </w:rPr>
        <w:t>Terapéutica</w:t>
      </w:r>
      <w:r w:rsidR="005E5DC1" w:rsidRPr="001347F2">
        <w:rPr>
          <w:rFonts w:cs="Arial"/>
          <w:color w:val="000000" w:themeColor="text1"/>
          <w:szCs w:val="22"/>
        </w:rPr>
        <w:t>.</w:t>
      </w:r>
      <w:r w:rsidRPr="005D7A4B">
        <w:rPr>
          <w:rFonts w:cs="Arial"/>
          <w:color w:val="000000" w:themeColor="text1"/>
          <w:szCs w:val="22"/>
        </w:rPr>
        <w:t xml:space="preserve"> En este informe se analizan los </w:t>
      </w:r>
      <w:r w:rsidR="00137ED9" w:rsidRPr="005D7A4B">
        <w:rPr>
          <w:rFonts w:cs="Arial"/>
          <w:color w:val="000000" w:themeColor="text1"/>
          <w:szCs w:val="22"/>
        </w:rPr>
        <w:t>datos</w:t>
      </w:r>
      <w:r w:rsidRPr="005D7A4B">
        <w:rPr>
          <w:rFonts w:cs="Arial"/>
          <w:color w:val="000000" w:themeColor="text1"/>
          <w:szCs w:val="22"/>
        </w:rPr>
        <w:t xml:space="preserve"> generales </w:t>
      </w:r>
      <w:r w:rsidR="00137ED9" w:rsidRPr="005D7A4B">
        <w:rPr>
          <w:rFonts w:cs="Arial"/>
          <w:color w:val="000000" w:themeColor="text1"/>
          <w:szCs w:val="22"/>
        </w:rPr>
        <w:t xml:space="preserve">de la Facultad, </w:t>
      </w:r>
      <w:r w:rsidRPr="005D7A4B">
        <w:rPr>
          <w:rFonts w:cs="Arial"/>
          <w:color w:val="000000" w:themeColor="text1"/>
          <w:szCs w:val="22"/>
        </w:rPr>
        <w:t>incluyendo los resultados de los últimos cursos de</w:t>
      </w:r>
      <w:r w:rsidR="001347F2">
        <w:rPr>
          <w:rFonts w:cs="Arial"/>
          <w:color w:val="000000" w:themeColor="text1"/>
          <w:szCs w:val="22"/>
        </w:rPr>
        <w:t xml:space="preserve"> la Licenciatura y del primer curso del </w:t>
      </w:r>
      <w:r w:rsidR="00137ED9" w:rsidRPr="005D7A4B">
        <w:rPr>
          <w:rFonts w:cs="Arial"/>
          <w:color w:val="000000" w:themeColor="text1"/>
          <w:szCs w:val="22"/>
        </w:rPr>
        <w:t>Gr</w:t>
      </w:r>
      <w:r w:rsidR="001347F2">
        <w:rPr>
          <w:rFonts w:cs="Arial"/>
          <w:color w:val="000000" w:themeColor="text1"/>
          <w:szCs w:val="22"/>
        </w:rPr>
        <w:t>ado y Máster</w:t>
      </w:r>
      <w:r w:rsidR="00385F96">
        <w:rPr>
          <w:rFonts w:cs="Arial"/>
          <w:color w:val="000000" w:themeColor="text1"/>
          <w:szCs w:val="22"/>
        </w:rPr>
        <w:t>. Tanto los datos generales</w:t>
      </w:r>
      <w:r w:rsidR="001347F2">
        <w:rPr>
          <w:rFonts w:cs="Arial"/>
          <w:color w:val="000000" w:themeColor="text1"/>
          <w:szCs w:val="22"/>
        </w:rPr>
        <w:t xml:space="preserve"> como los específicos del Grado</w:t>
      </w:r>
      <w:r w:rsidR="00137ED9" w:rsidRPr="005D7A4B">
        <w:rPr>
          <w:rFonts w:cs="Arial"/>
          <w:color w:val="000000" w:themeColor="text1"/>
          <w:szCs w:val="22"/>
        </w:rPr>
        <w:t xml:space="preserve"> se pueden consultar en los anexos del informe. Las actuaciones e indicadores analizados están </w:t>
      </w:r>
      <w:r w:rsidRPr="005D7A4B">
        <w:rPr>
          <w:rFonts w:cs="Arial"/>
          <w:color w:val="000000" w:themeColor="text1"/>
          <w:szCs w:val="22"/>
        </w:rPr>
        <w:t>relacionados</w:t>
      </w:r>
      <w:r w:rsidR="00137ED9" w:rsidRPr="005D7A4B">
        <w:rPr>
          <w:rFonts w:cs="Arial"/>
          <w:color w:val="000000" w:themeColor="text1"/>
          <w:szCs w:val="22"/>
        </w:rPr>
        <w:t xml:space="preserve"> </w:t>
      </w:r>
      <w:r w:rsidRPr="005D7A4B">
        <w:rPr>
          <w:rFonts w:cs="Arial"/>
          <w:color w:val="000000" w:themeColor="text1"/>
          <w:szCs w:val="22"/>
        </w:rPr>
        <w:t>con la org</w:t>
      </w:r>
      <w:r w:rsidR="001347F2">
        <w:rPr>
          <w:rFonts w:cs="Arial"/>
          <w:color w:val="000000" w:themeColor="text1"/>
          <w:szCs w:val="22"/>
        </w:rPr>
        <w:t>anización del C</w:t>
      </w:r>
      <w:r w:rsidRPr="005D7A4B">
        <w:rPr>
          <w:rFonts w:cs="Arial"/>
          <w:color w:val="000000" w:themeColor="text1"/>
          <w:szCs w:val="22"/>
        </w:rPr>
        <w:t xml:space="preserve">entro </w:t>
      </w:r>
      <w:r w:rsidR="00946A4B">
        <w:rPr>
          <w:rFonts w:cs="Arial"/>
          <w:color w:val="000000" w:themeColor="text1"/>
          <w:szCs w:val="22"/>
        </w:rPr>
        <w:t>y</w:t>
      </w:r>
      <w:r w:rsidRPr="005D7A4B">
        <w:rPr>
          <w:rFonts w:cs="Arial"/>
          <w:color w:val="000000" w:themeColor="text1"/>
          <w:szCs w:val="22"/>
        </w:rPr>
        <w:t xml:space="preserve"> con las dimensiones sobre las que se estructura el modelo de acreditación de </w:t>
      </w:r>
      <w:r w:rsidR="00137ED9" w:rsidRPr="005D7A4B">
        <w:rPr>
          <w:rFonts w:cs="Arial"/>
          <w:color w:val="000000" w:themeColor="text1"/>
          <w:szCs w:val="22"/>
        </w:rPr>
        <w:t>los grados</w:t>
      </w:r>
      <w:r w:rsidRPr="005D7A4B">
        <w:rPr>
          <w:rFonts w:cs="Arial"/>
          <w:color w:val="000000" w:themeColor="text1"/>
          <w:szCs w:val="22"/>
        </w:rPr>
        <w:t>.</w:t>
      </w:r>
      <w:r w:rsidRPr="005D7A4B">
        <w:rPr>
          <w:color w:val="000000" w:themeColor="text1"/>
        </w:rPr>
        <w:t xml:space="preserve"> </w:t>
      </w:r>
    </w:p>
    <w:p w14:paraId="0DA59A4E" w14:textId="77777777" w:rsidR="00ED023D" w:rsidRPr="00ED023D" w:rsidRDefault="00ED023D" w:rsidP="00ED023D">
      <w:pPr>
        <w:rPr>
          <w:color w:val="FF0000"/>
          <w:szCs w:val="22"/>
        </w:rPr>
      </w:pPr>
    </w:p>
    <w:p w14:paraId="251D4E9F" w14:textId="14BCAF49" w:rsidR="00CD48B3" w:rsidRPr="00CD48B3" w:rsidRDefault="00CD48B3" w:rsidP="00CD48B3">
      <w:pPr>
        <w:jc w:val="right"/>
        <w:rPr>
          <w:szCs w:val="22"/>
        </w:rPr>
      </w:pPr>
      <w:r w:rsidRPr="00CD48B3">
        <w:rPr>
          <w:szCs w:val="22"/>
        </w:rPr>
        <w:t xml:space="preserve">En Las Palmas de G.C., </w:t>
      </w:r>
      <w:r w:rsidRPr="001347F2">
        <w:rPr>
          <w:szCs w:val="22"/>
        </w:rPr>
        <w:t xml:space="preserve">a </w:t>
      </w:r>
      <w:r w:rsidR="001347F2">
        <w:rPr>
          <w:szCs w:val="22"/>
        </w:rPr>
        <w:t>19</w:t>
      </w:r>
      <w:r w:rsidRPr="001347F2">
        <w:rPr>
          <w:szCs w:val="22"/>
        </w:rPr>
        <w:t xml:space="preserve"> de  ju</w:t>
      </w:r>
      <w:r w:rsidR="00946A4B" w:rsidRPr="001347F2">
        <w:rPr>
          <w:szCs w:val="22"/>
        </w:rPr>
        <w:t>l</w:t>
      </w:r>
      <w:r w:rsidRPr="001347F2">
        <w:rPr>
          <w:szCs w:val="22"/>
        </w:rPr>
        <w:t>io de 2012</w:t>
      </w:r>
    </w:p>
    <w:p w14:paraId="705DEAA6" w14:textId="77777777" w:rsidR="00CD48B3" w:rsidRDefault="00CD48B3" w:rsidP="00CD48B3">
      <w:pPr>
        <w:jc w:val="right"/>
        <w:rPr>
          <w:szCs w:val="22"/>
        </w:rPr>
      </w:pPr>
    </w:p>
    <w:p w14:paraId="5DFFC7AE" w14:textId="77777777" w:rsidR="00946A4B" w:rsidRDefault="00946A4B" w:rsidP="00CD48B3">
      <w:pPr>
        <w:jc w:val="right"/>
        <w:rPr>
          <w:szCs w:val="22"/>
        </w:rPr>
      </w:pPr>
    </w:p>
    <w:p w14:paraId="389C5546" w14:textId="77777777" w:rsidR="00946A4B" w:rsidRPr="00CD48B3" w:rsidRDefault="00946A4B" w:rsidP="00CD48B3">
      <w:pPr>
        <w:jc w:val="right"/>
        <w:rPr>
          <w:szCs w:val="22"/>
        </w:rPr>
      </w:pPr>
    </w:p>
    <w:p w14:paraId="608029F5" w14:textId="6C965409" w:rsidR="00CD48B3" w:rsidRPr="00CD48B3" w:rsidRDefault="001347F2" w:rsidP="00CD48B3">
      <w:pPr>
        <w:jc w:val="right"/>
        <w:rPr>
          <w:szCs w:val="22"/>
        </w:rPr>
      </w:pPr>
      <w:r>
        <w:rPr>
          <w:szCs w:val="22"/>
        </w:rPr>
        <w:t>D. Jorge Oros Montón</w:t>
      </w:r>
      <w:r w:rsidR="00CD48B3" w:rsidRPr="00CD48B3">
        <w:rPr>
          <w:szCs w:val="22"/>
        </w:rPr>
        <w:t xml:space="preserve"> </w:t>
      </w:r>
    </w:p>
    <w:p w14:paraId="2FD67971" w14:textId="773BC34B" w:rsidR="00ED023D" w:rsidRPr="00CD48B3" w:rsidRDefault="00CD48B3" w:rsidP="00CD48B3">
      <w:pPr>
        <w:jc w:val="right"/>
        <w:rPr>
          <w:szCs w:val="22"/>
        </w:rPr>
      </w:pPr>
      <w:r>
        <w:rPr>
          <w:szCs w:val="22"/>
        </w:rPr>
        <w:t>Decano de la Facultad de</w:t>
      </w:r>
      <w:r w:rsidR="001347F2">
        <w:rPr>
          <w:szCs w:val="22"/>
        </w:rPr>
        <w:t xml:space="preserve"> Veterinaria</w:t>
      </w:r>
    </w:p>
    <w:p w14:paraId="51FDAAEF" w14:textId="77777777" w:rsidR="00ED023D" w:rsidRDefault="00ED023D" w:rsidP="00296F4B">
      <w:pPr>
        <w:jc w:val="left"/>
        <w:rPr>
          <w:szCs w:val="22"/>
        </w:rPr>
      </w:pPr>
    </w:p>
    <w:p w14:paraId="0B936639" w14:textId="77777777" w:rsidR="00296F4B" w:rsidRDefault="00296F4B" w:rsidP="00074F43">
      <w:pPr>
        <w:jc w:val="left"/>
        <w:rPr>
          <w:color w:val="000000"/>
        </w:rPr>
      </w:pPr>
    </w:p>
    <w:p w14:paraId="30C5528E" w14:textId="77777777" w:rsidR="00296F4B" w:rsidRDefault="00296F4B" w:rsidP="00074F43">
      <w:pPr>
        <w:jc w:val="left"/>
        <w:rPr>
          <w:color w:val="000000"/>
        </w:rPr>
      </w:pPr>
    </w:p>
    <w:p w14:paraId="1CFCCDC1" w14:textId="77777777" w:rsidR="00296F4B" w:rsidRDefault="00296F4B" w:rsidP="00074F43">
      <w:pPr>
        <w:jc w:val="left"/>
        <w:rPr>
          <w:color w:val="000000"/>
        </w:rPr>
      </w:pPr>
    </w:p>
    <w:p w14:paraId="296E397C" w14:textId="77777777" w:rsidR="00074F43" w:rsidRDefault="00074F43" w:rsidP="003D71A8">
      <w:pPr>
        <w:rPr>
          <w:rFonts w:cs="Arial"/>
          <w:szCs w:val="22"/>
        </w:rPr>
      </w:pPr>
    </w:p>
    <w:p w14:paraId="04A011C2" w14:textId="77777777" w:rsidR="003D71A8" w:rsidRDefault="003D71A8" w:rsidP="003D71A8">
      <w:pPr>
        <w:rPr>
          <w:rFonts w:cs="Arial"/>
          <w:szCs w:val="22"/>
        </w:rPr>
      </w:pPr>
    </w:p>
    <w:p w14:paraId="0BD5EC70" w14:textId="77777777" w:rsidR="003D71A8" w:rsidRDefault="003D71A8" w:rsidP="003D71A8">
      <w:pPr>
        <w:spacing w:line="240" w:lineRule="auto"/>
        <w:jc w:val="left"/>
        <w:rPr>
          <w:rFonts w:cs="Arial"/>
          <w:szCs w:val="22"/>
        </w:rPr>
      </w:pPr>
    </w:p>
    <w:p w14:paraId="28DC3791" w14:textId="77777777" w:rsidR="003D71A8" w:rsidRDefault="003D71A8" w:rsidP="003D71A8">
      <w:pPr>
        <w:spacing w:line="240" w:lineRule="auto"/>
        <w:jc w:val="left"/>
        <w:rPr>
          <w:rFonts w:cs="Arial"/>
          <w:szCs w:val="22"/>
        </w:rPr>
      </w:pPr>
    </w:p>
    <w:p w14:paraId="5696A2CC" w14:textId="77777777" w:rsidR="003D71A8" w:rsidRDefault="003D71A8" w:rsidP="005E5DC1">
      <w:pPr>
        <w:spacing w:line="240" w:lineRule="auto"/>
        <w:rPr>
          <w:b/>
          <w:smallCaps/>
          <w:color w:val="002060"/>
          <w:sz w:val="28"/>
        </w:rPr>
      </w:pPr>
      <w:r>
        <w:br w:type="page"/>
      </w:r>
      <w:r w:rsidRPr="00BA13E7">
        <w:rPr>
          <w:b/>
          <w:smallCaps/>
          <w:color w:val="002060"/>
          <w:sz w:val="28"/>
        </w:rPr>
        <w:lastRenderedPageBreak/>
        <w:t xml:space="preserve">Resultados </w:t>
      </w:r>
      <w:r>
        <w:rPr>
          <w:b/>
          <w:smallCaps/>
          <w:color w:val="002060"/>
          <w:sz w:val="28"/>
        </w:rPr>
        <w:t>del centro</w:t>
      </w:r>
    </w:p>
    <w:p w14:paraId="6BF05408" w14:textId="77777777" w:rsidR="003D71A8" w:rsidRDefault="003D71A8" w:rsidP="003D71A8">
      <w:pPr>
        <w:rPr>
          <w:b/>
          <w:i/>
          <w:smallCaps/>
          <w:color w:val="002060"/>
        </w:rPr>
      </w:pPr>
    </w:p>
    <w:p w14:paraId="7DD4B4A2" w14:textId="77777777" w:rsidR="003D71A8" w:rsidRPr="0057055C" w:rsidRDefault="00CD48B3" w:rsidP="003D71A8">
      <w:pPr>
        <w:numPr>
          <w:ilvl w:val="1"/>
          <w:numId w:val="2"/>
        </w:numPr>
        <w:rPr>
          <w:b/>
          <w:i/>
          <w:smallCaps/>
          <w:color w:val="002060"/>
          <w:sz w:val="24"/>
        </w:rPr>
      </w:pPr>
      <w:r>
        <w:rPr>
          <w:b/>
          <w:i/>
          <w:smallCaps/>
          <w:color w:val="002060"/>
          <w:sz w:val="24"/>
        </w:rPr>
        <w:t>O</w:t>
      </w:r>
      <w:r w:rsidR="003D71A8" w:rsidRPr="0057055C">
        <w:rPr>
          <w:b/>
          <w:i/>
          <w:smallCaps/>
          <w:color w:val="002060"/>
          <w:sz w:val="24"/>
        </w:rPr>
        <w:t>bjetivos de dirección del centro</w:t>
      </w:r>
    </w:p>
    <w:p w14:paraId="7976D98A" w14:textId="058E8DC6" w:rsidR="005E5DC1" w:rsidRDefault="00715B27" w:rsidP="00715B27">
      <w:pPr>
        <w:spacing w:before="120" w:after="120"/>
      </w:pPr>
      <w:r w:rsidRPr="005D7A4B">
        <w:rPr>
          <w:color w:val="000000" w:themeColor="text1"/>
          <w:lang w:val="es-ES"/>
        </w:rPr>
        <w:t>En el curso 2010</w:t>
      </w:r>
      <w:r w:rsidR="00CD48B3">
        <w:rPr>
          <w:color w:val="000000" w:themeColor="text1"/>
          <w:lang w:val="es-ES"/>
        </w:rPr>
        <w:t>/</w:t>
      </w:r>
      <w:r w:rsidRPr="005D7A4B">
        <w:rPr>
          <w:color w:val="000000" w:themeColor="text1"/>
          <w:lang w:val="es-ES"/>
        </w:rPr>
        <w:t xml:space="preserve">2011, el Equipo Directivo </w:t>
      </w:r>
      <w:r w:rsidR="00CD48B3">
        <w:rPr>
          <w:color w:val="000000" w:themeColor="text1"/>
          <w:lang w:val="es-ES"/>
        </w:rPr>
        <w:t>se planteó mantener los objetivos de dirección del curso anterior (2009/2010), ya que, teniendo en cuenta que el curso anterior correspondía al primer año de implantación del Sistema de Garantía de Calidad, dichos objetivos fueron planteados para un bienio</w:t>
      </w:r>
      <w:r w:rsidR="00AC06C3">
        <w:rPr>
          <w:color w:val="000000" w:themeColor="text1"/>
          <w:lang w:val="es-ES"/>
        </w:rPr>
        <w:t>,</w:t>
      </w:r>
      <w:r w:rsidR="00CD48B3">
        <w:rPr>
          <w:color w:val="000000" w:themeColor="text1"/>
          <w:lang w:val="es-ES"/>
        </w:rPr>
        <w:t xml:space="preserve"> </w:t>
      </w:r>
      <w:r w:rsidRPr="005D7A4B">
        <w:rPr>
          <w:color w:val="000000" w:themeColor="text1"/>
          <w:lang w:val="es-ES"/>
        </w:rPr>
        <w:t xml:space="preserve">a través del </w:t>
      </w:r>
      <w:r w:rsidRPr="005D7A4B">
        <w:rPr>
          <w:i/>
          <w:color w:val="000000" w:themeColor="text1"/>
          <w:lang w:val="es-ES"/>
        </w:rPr>
        <w:t>Procedimiento estratégico para la elaboración y actualización de la Política y objetivos de Calidad</w:t>
      </w:r>
      <w:r w:rsidR="00AC06C3">
        <w:rPr>
          <w:lang w:val="es-ES"/>
        </w:rPr>
        <w:t xml:space="preserve">. </w:t>
      </w:r>
      <w:r w:rsidR="00AC06C3" w:rsidRPr="00327D0A">
        <w:t xml:space="preserve">Cabe destacar, </w:t>
      </w:r>
      <w:r w:rsidR="00447D35" w:rsidRPr="00327D0A">
        <w:t>de entre estos objetivos</w:t>
      </w:r>
      <w:r w:rsidR="00A2705F" w:rsidRPr="00327D0A">
        <w:t xml:space="preserve">, por su total cumplimiento, </w:t>
      </w:r>
      <w:r w:rsidR="00447D35" w:rsidRPr="00327D0A">
        <w:t xml:space="preserve"> la planificación de Estancias de tal forma</w:t>
      </w:r>
      <w:r w:rsidR="00447D35" w:rsidRPr="00327D0A">
        <w:rPr>
          <w:color w:val="000000"/>
        </w:rPr>
        <w:t xml:space="preserve"> que todos los estudiantes tienen planificadas las mismas horas en las distintas áreas, la planificación de las urgencias en el Hospital Clínico Veterinario</w:t>
      </w:r>
      <w:r w:rsidR="00327D0A">
        <w:rPr>
          <w:color w:val="000000"/>
        </w:rPr>
        <w:t xml:space="preserve"> (HCV)</w:t>
      </w:r>
      <w:r w:rsidR="00447D35" w:rsidRPr="00327D0A">
        <w:rPr>
          <w:color w:val="000000"/>
        </w:rPr>
        <w:t>, el aumento en un 15% de la participación del estudiante en los distintos servicios clínicos intramuros (Anatomía Patológica y Sanidad Animal) y de un 20% en prácticas externas en granjas, empresas agroalimentarias y de alimentación con un 100%  de cumplimiento, lo que se encamina a proporcionar una formación dirigida hacia la excelencia y a mejorar el desarrollo y gestión de las prácticas, con especial énfasis en la organización de las prácticas externas y las competencias del día uno (Day-</w:t>
      </w:r>
      <w:proofErr w:type="spellStart"/>
      <w:r w:rsidR="00447D35" w:rsidRPr="00327D0A">
        <w:rPr>
          <w:color w:val="000000"/>
        </w:rPr>
        <w:t>one</w:t>
      </w:r>
      <w:proofErr w:type="spellEnd"/>
      <w:r w:rsidR="00447D35" w:rsidRPr="00327D0A">
        <w:rPr>
          <w:color w:val="000000"/>
        </w:rPr>
        <w:t xml:space="preserve"> </w:t>
      </w:r>
      <w:proofErr w:type="spellStart"/>
      <w:r w:rsidR="00447D35" w:rsidRPr="00327D0A">
        <w:rPr>
          <w:color w:val="000000"/>
        </w:rPr>
        <w:t>Skills</w:t>
      </w:r>
      <w:proofErr w:type="spellEnd"/>
      <w:r w:rsidR="00447D35" w:rsidRPr="00327D0A">
        <w:rPr>
          <w:color w:val="000000"/>
        </w:rPr>
        <w:t xml:space="preserve">) de la EAEVE. </w:t>
      </w:r>
      <w:r w:rsidR="0067742F" w:rsidRPr="00327D0A">
        <w:t xml:space="preserve"> </w:t>
      </w:r>
      <w:r w:rsidR="00447D35" w:rsidRPr="00327D0A">
        <w:t>También hemos conseguido un 100% de resultados en el objet</w:t>
      </w:r>
      <w:r w:rsidR="0067742F" w:rsidRPr="00327D0A">
        <w:t>i</w:t>
      </w:r>
      <w:r w:rsidR="00447D35" w:rsidRPr="00327D0A">
        <w:t>vo</w:t>
      </w:r>
      <w:r w:rsidR="0067742F" w:rsidRPr="00327D0A">
        <w:t xml:space="preserve"> general</w:t>
      </w:r>
      <w:r w:rsidR="00447D35" w:rsidRPr="00327D0A">
        <w:t xml:space="preserve"> de conseguir </w:t>
      </w:r>
      <w:r w:rsidR="00447D35" w:rsidRPr="00327D0A">
        <w:rPr>
          <w:color w:val="000000"/>
        </w:rPr>
        <w:t xml:space="preserve">la máxima coordinación en la ejecución de las actividades académicas, ya que todas las asignaturas planificaron las actividades en </w:t>
      </w:r>
      <w:proofErr w:type="spellStart"/>
      <w:r w:rsidR="00447D35" w:rsidRPr="00327D0A">
        <w:rPr>
          <w:color w:val="000000"/>
        </w:rPr>
        <w:t>Academic</w:t>
      </w:r>
      <w:proofErr w:type="spellEnd"/>
      <w:r w:rsidR="0067742F" w:rsidRPr="00327D0A">
        <w:rPr>
          <w:color w:val="000000"/>
        </w:rPr>
        <w:t xml:space="preserve"> y en el de incentivar la cultura de calidad e implicación de todos los grupos de interés en la Facultad mejorando continuamente los procesos de difusión y comunicación del SGC y sus resultados</w:t>
      </w:r>
      <w:r w:rsidR="0067742F">
        <w:rPr>
          <w:color w:val="000000"/>
        </w:rPr>
        <w:t xml:space="preserve">. </w:t>
      </w:r>
    </w:p>
    <w:p w14:paraId="5F848CA0" w14:textId="101EB83C" w:rsidR="005E5DC1" w:rsidRDefault="00AC253A" w:rsidP="00715B27">
      <w:pPr>
        <w:spacing w:before="120" w:after="120"/>
      </w:pPr>
      <w:r>
        <w:t>La participación en Proyectos de Reequipamiento Docente que convoca anualmente el Vicer</w:t>
      </w:r>
      <w:r w:rsidR="00327D0A">
        <w:t>r</w:t>
      </w:r>
      <w:r>
        <w:t>ectorado</w:t>
      </w:r>
      <w:r w:rsidR="00327D0A">
        <w:t xml:space="preserve"> de Ordenación A</w:t>
      </w:r>
      <w:r>
        <w:t xml:space="preserve">cadémica ha permitido la adquisición de diverso equipamiento. Además, el HCV ha adquirido material </w:t>
      </w:r>
      <w:proofErr w:type="spellStart"/>
      <w:r>
        <w:t>inventariable</w:t>
      </w:r>
      <w:proofErr w:type="spellEnd"/>
      <w:r>
        <w:t xml:space="preserve"> con sus propios recursos que han permitido alcanzar el objetivo de aumentar los recursos para garantizar el desempeño del proceso enseñanza-aprendizaje.</w:t>
      </w:r>
    </w:p>
    <w:p w14:paraId="7B13BBF3" w14:textId="7885394B" w:rsidR="005E5DC1" w:rsidRDefault="00AC253A" w:rsidP="00715B27">
      <w:pPr>
        <w:spacing w:before="120" w:after="120"/>
      </w:pPr>
      <w:r>
        <w:t xml:space="preserve">Se ha seguido con la política de reducción de estudiantes procedentes de Facultades no aprobadas por la EAEVE, </w:t>
      </w:r>
      <w:r w:rsidR="00327D0A">
        <w:t xml:space="preserve">reducir el acceso de estos estudiantes Erasmus, </w:t>
      </w:r>
      <w:r>
        <w:t>que impedía el normal desarrollo de las actividades docentes en las asignaturas, especialmente las clínicas. De esta manera se ha potenciado la calidad de la movilidad.</w:t>
      </w:r>
    </w:p>
    <w:p w14:paraId="1FDE1749" w14:textId="6ECE509F" w:rsidR="00490443" w:rsidRPr="005D7A4B" w:rsidRDefault="00A42E5D" w:rsidP="00490443">
      <w:pPr>
        <w:spacing w:before="120" w:after="120"/>
        <w:rPr>
          <w:color w:val="000000" w:themeColor="text1"/>
        </w:rPr>
      </w:pPr>
      <w:r w:rsidRPr="005D7A4B">
        <w:rPr>
          <w:color w:val="000000" w:themeColor="text1"/>
        </w:rPr>
        <w:t xml:space="preserve">Por otro lado, la Facultad se propuso aumentar la oferta formativa con el diseño de un </w:t>
      </w:r>
      <w:r w:rsidR="005D7A4B">
        <w:rPr>
          <w:color w:val="000000" w:themeColor="text1"/>
        </w:rPr>
        <w:t>Máster Universitario</w:t>
      </w:r>
      <w:r w:rsidR="00034CFF">
        <w:rPr>
          <w:color w:val="000000" w:themeColor="text1"/>
        </w:rPr>
        <w:t xml:space="preserve"> en</w:t>
      </w:r>
      <w:r w:rsidR="005E5DC1">
        <w:rPr>
          <w:color w:val="000000" w:themeColor="text1"/>
        </w:rPr>
        <w:t xml:space="preserve"> </w:t>
      </w:r>
      <w:r w:rsidR="005E5DC1" w:rsidRPr="00327D0A">
        <w:rPr>
          <w:rFonts w:cs="Arial"/>
          <w:color w:val="000000" w:themeColor="text1"/>
          <w:szCs w:val="22"/>
        </w:rPr>
        <w:t xml:space="preserve">Clínica Veterinaria e Investigación </w:t>
      </w:r>
      <w:r w:rsidR="00327D0A" w:rsidRPr="00327D0A">
        <w:rPr>
          <w:rFonts w:cs="Arial"/>
          <w:color w:val="000000" w:themeColor="text1"/>
          <w:szCs w:val="22"/>
        </w:rPr>
        <w:t>Terapéutica</w:t>
      </w:r>
      <w:r w:rsidR="005E5DC1" w:rsidRPr="00327D0A">
        <w:rPr>
          <w:rFonts w:cs="Arial"/>
          <w:color w:val="000000" w:themeColor="text1"/>
          <w:szCs w:val="22"/>
        </w:rPr>
        <w:t>,</w:t>
      </w:r>
      <w:r w:rsidRPr="005D7A4B">
        <w:rPr>
          <w:color w:val="000000" w:themeColor="text1"/>
        </w:rPr>
        <w:t xml:space="preserve"> consigui</w:t>
      </w:r>
      <w:r w:rsidR="00490443" w:rsidRPr="005D7A4B">
        <w:rPr>
          <w:color w:val="000000" w:themeColor="text1"/>
        </w:rPr>
        <w:t xml:space="preserve">éndose la </w:t>
      </w:r>
      <w:r w:rsidR="00490443" w:rsidRPr="005D7A4B">
        <w:rPr>
          <w:color w:val="000000" w:themeColor="text1"/>
        </w:rPr>
        <w:lastRenderedPageBreak/>
        <w:t>aprobación</w:t>
      </w:r>
      <w:r w:rsidR="003D25EB" w:rsidRPr="005D7A4B">
        <w:rPr>
          <w:color w:val="000000" w:themeColor="text1"/>
        </w:rPr>
        <w:t xml:space="preserve"> del nuevo título</w:t>
      </w:r>
      <w:r w:rsidR="003C4CC7">
        <w:rPr>
          <w:color w:val="000000" w:themeColor="text1"/>
        </w:rPr>
        <w:t xml:space="preserve"> por el </w:t>
      </w:r>
      <w:r w:rsidR="001142C2">
        <w:rPr>
          <w:color w:val="000000" w:themeColor="text1"/>
        </w:rPr>
        <w:t>Consejo de Ministros de 28 de enero de 2011 (Resolución de 7</w:t>
      </w:r>
      <w:r w:rsidR="003C4CC7" w:rsidRPr="001142C2">
        <w:rPr>
          <w:color w:val="000000" w:themeColor="text1"/>
        </w:rPr>
        <w:t xml:space="preserve"> de</w:t>
      </w:r>
      <w:r w:rsidR="001142C2">
        <w:rPr>
          <w:color w:val="000000" w:themeColor="text1"/>
        </w:rPr>
        <w:t xml:space="preserve"> febrero </w:t>
      </w:r>
      <w:r w:rsidR="00490443" w:rsidRPr="001142C2">
        <w:rPr>
          <w:color w:val="000000" w:themeColor="text1"/>
        </w:rPr>
        <w:t>de 2011 de la Secretaría General de Universidades).</w:t>
      </w:r>
    </w:p>
    <w:p w14:paraId="47C42942" w14:textId="77777777" w:rsidR="001142C2" w:rsidRPr="001142C2" w:rsidRDefault="001142C2" w:rsidP="001142C2">
      <w:pPr>
        <w:widowControl w:val="0"/>
        <w:spacing w:line="240" w:lineRule="auto"/>
        <w:jc w:val="left"/>
        <w:rPr>
          <w:rFonts w:ascii="Arial" w:hAnsi="Arial" w:cs="Arial"/>
          <w:color w:val="000000"/>
          <w:sz w:val="24"/>
          <w:szCs w:val="24"/>
          <w:lang w:val="es-ES" w:eastAsia="es-ES"/>
        </w:rPr>
      </w:pPr>
    </w:p>
    <w:p w14:paraId="1C4D57AE" w14:textId="7BF7DBCB" w:rsidR="003D71A8" w:rsidRPr="0057055C" w:rsidRDefault="001142C2" w:rsidP="001142C2">
      <w:pPr>
        <w:rPr>
          <w:b/>
          <w:i/>
          <w:smallCaps/>
          <w:color w:val="002060"/>
          <w:sz w:val="24"/>
        </w:rPr>
      </w:pPr>
      <w:r w:rsidRPr="001142C2">
        <w:rPr>
          <w:rFonts w:ascii="Arial" w:hAnsi="Arial" w:cs="Arial"/>
          <w:color w:val="000000"/>
          <w:sz w:val="24"/>
          <w:szCs w:val="24"/>
          <w:lang w:val="es-ES" w:eastAsia="es-ES"/>
        </w:rPr>
        <w:t xml:space="preserve"> </w:t>
      </w:r>
      <w:r w:rsidR="003D71A8" w:rsidRPr="0057055C">
        <w:rPr>
          <w:b/>
          <w:i/>
          <w:smallCaps/>
          <w:color w:val="002060"/>
          <w:sz w:val="24"/>
        </w:rPr>
        <w:t>desarrollo y apoyo a la Formación del centro.</w:t>
      </w:r>
    </w:p>
    <w:p w14:paraId="5E2968F4" w14:textId="77777777" w:rsidR="003D71A8" w:rsidRDefault="003D71A8" w:rsidP="00D878D9">
      <w:pPr>
        <w:pStyle w:val="Prrafodelista"/>
        <w:numPr>
          <w:ilvl w:val="2"/>
          <w:numId w:val="2"/>
        </w:numPr>
        <w:rPr>
          <w:b/>
          <w:color w:val="002060"/>
        </w:rPr>
      </w:pPr>
      <w:r w:rsidRPr="00D878D9">
        <w:rPr>
          <w:b/>
          <w:color w:val="002060"/>
        </w:rPr>
        <w:t>Evaluación y Mejora de la Calidad de le Enseñanza y Profesorado</w:t>
      </w:r>
    </w:p>
    <w:p w14:paraId="75AC4210" w14:textId="77777777" w:rsidR="00034CFF" w:rsidRPr="00034CFF" w:rsidRDefault="00034CFF" w:rsidP="00034CFF">
      <w:pPr>
        <w:rPr>
          <w:b/>
          <w:color w:val="002060"/>
        </w:rPr>
      </w:pPr>
    </w:p>
    <w:p w14:paraId="6C6F4F74" w14:textId="77777777" w:rsidR="00CB11DA" w:rsidRDefault="00CB11DA" w:rsidP="00904CB8">
      <w:pPr>
        <w:pStyle w:val="Prrafodelista"/>
        <w:numPr>
          <w:ilvl w:val="0"/>
          <w:numId w:val="13"/>
        </w:numPr>
        <w:autoSpaceDE/>
        <w:autoSpaceDN/>
        <w:adjustRightInd/>
        <w:rPr>
          <w:rFonts w:cs="Arial"/>
          <w:i/>
          <w:szCs w:val="22"/>
        </w:rPr>
      </w:pPr>
      <w:r w:rsidRPr="00904CB8">
        <w:rPr>
          <w:rFonts w:cs="Arial"/>
          <w:i/>
          <w:szCs w:val="22"/>
        </w:rPr>
        <w:t>Captación de estudiantes, la oferta y demanda de plazas.</w:t>
      </w:r>
    </w:p>
    <w:p w14:paraId="4E57B285" w14:textId="5A477AE7" w:rsidR="00A215D9" w:rsidRDefault="00034CFF" w:rsidP="001D447C">
      <w:pPr>
        <w:spacing w:before="120" w:after="120"/>
        <w:rPr>
          <w:color w:val="000000" w:themeColor="text1"/>
        </w:rPr>
      </w:pPr>
      <w:r>
        <w:rPr>
          <w:color w:val="000000" w:themeColor="text1"/>
        </w:rPr>
        <w:t>E</w:t>
      </w:r>
      <w:r w:rsidRPr="00034CFF">
        <w:rPr>
          <w:color w:val="000000" w:themeColor="text1"/>
        </w:rPr>
        <w:t xml:space="preserve">n lo que respecta a la Captación de estudiantes, la oferta y demanda de plazas, a través del </w:t>
      </w:r>
      <w:r w:rsidRPr="00034CFF">
        <w:rPr>
          <w:i/>
          <w:color w:val="000000" w:themeColor="text1"/>
        </w:rPr>
        <w:t>Procedimiento clave para la definición del perfil de ingreso y captación de estudiantes</w:t>
      </w:r>
      <w:r w:rsidRPr="00034CFF">
        <w:rPr>
          <w:color w:val="000000" w:themeColor="text1"/>
        </w:rPr>
        <w:t xml:space="preserve"> se ha elaborado un </w:t>
      </w:r>
      <w:r w:rsidR="001D447C">
        <w:rPr>
          <w:color w:val="000000" w:themeColor="text1"/>
        </w:rPr>
        <w:t>P</w:t>
      </w:r>
      <w:r w:rsidRPr="00034CFF">
        <w:rPr>
          <w:color w:val="000000" w:themeColor="text1"/>
        </w:rPr>
        <w:t xml:space="preserve">lan de </w:t>
      </w:r>
      <w:r w:rsidR="001D447C">
        <w:rPr>
          <w:color w:val="000000" w:themeColor="text1"/>
        </w:rPr>
        <w:t>C</w:t>
      </w:r>
      <w:r w:rsidRPr="00034CFF">
        <w:rPr>
          <w:color w:val="000000" w:themeColor="text1"/>
        </w:rPr>
        <w:t xml:space="preserve">aptación de </w:t>
      </w:r>
      <w:r w:rsidR="001D447C">
        <w:rPr>
          <w:color w:val="000000" w:themeColor="text1"/>
        </w:rPr>
        <w:t>E</w:t>
      </w:r>
      <w:r w:rsidRPr="00034CFF">
        <w:rPr>
          <w:color w:val="000000" w:themeColor="text1"/>
        </w:rPr>
        <w:t>studiantes</w:t>
      </w:r>
      <w:r w:rsidR="00305038">
        <w:rPr>
          <w:color w:val="000000" w:themeColor="text1"/>
        </w:rPr>
        <w:t>,</w:t>
      </w:r>
      <w:r w:rsidRPr="00034CFF">
        <w:rPr>
          <w:color w:val="000000" w:themeColor="text1"/>
        </w:rPr>
        <w:t xml:space="preserve"> acorde con </w:t>
      </w:r>
      <w:r w:rsidR="00B362D4">
        <w:rPr>
          <w:color w:val="000000" w:themeColor="text1"/>
        </w:rPr>
        <w:t xml:space="preserve">los </w:t>
      </w:r>
      <w:r w:rsidRPr="00034CFF">
        <w:rPr>
          <w:color w:val="000000" w:themeColor="text1"/>
        </w:rPr>
        <w:t>perfil</w:t>
      </w:r>
      <w:r w:rsidR="00B362D4">
        <w:rPr>
          <w:color w:val="000000" w:themeColor="text1"/>
        </w:rPr>
        <w:t>es</w:t>
      </w:r>
      <w:r w:rsidRPr="00034CFF">
        <w:rPr>
          <w:color w:val="000000" w:themeColor="text1"/>
        </w:rPr>
        <w:t xml:space="preserve"> de ingreso definido</w:t>
      </w:r>
      <w:r w:rsidR="00B362D4">
        <w:rPr>
          <w:color w:val="000000" w:themeColor="text1"/>
        </w:rPr>
        <w:t>s</w:t>
      </w:r>
      <w:r w:rsidRPr="00034CFF">
        <w:rPr>
          <w:color w:val="000000" w:themeColor="text1"/>
        </w:rPr>
        <w:t xml:space="preserve"> y la</w:t>
      </w:r>
      <w:r w:rsidR="00B362D4">
        <w:rPr>
          <w:color w:val="000000" w:themeColor="text1"/>
        </w:rPr>
        <w:t>s</w:t>
      </w:r>
      <w:r w:rsidRPr="00034CFF">
        <w:rPr>
          <w:color w:val="000000" w:themeColor="text1"/>
        </w:rPr>
        <w:t xml:space="preserve"> oferta</w:t>
      </w:r>
      <w:r w:rsidR="00B362D4">
        <w:rPr>
          <w:color w:val="000000" w:themeColor="text1"/>
        </w:rPr>
        <w:t>s</w:t>
      </w:r>
      <w:r w:rsidRPr="00034CFF">
        <w:rPr>
          <w:color w:val="000000" w:themeColor="text1"/>
        </w:rPr>
        <w:t xml:space="preserve"> de plazas</w:t>
      </w:r>
      <w:r w:rsidR="00305038">
        <w:rPr>
          <w:color w:val="000000" w:themeColor="text1"/>
        </w:rPr>
        <w:t>.</w:t>
      </w:r>
      <w:r w:rsidR="00985EF6">
        <w:rPr>
          <w:color w:val="000000" w:themeColor="text1"/>
        </w:rPr>
        <w:t xml:space="preserve"> </w:t>
      </w:r>
      <w:r w:rsidR="00305038">
        <w:rPr>
          <w:color w:val="000000" w:themeColor="text1"/>
        </w:rPr>
        <w:t>D</w:t>
      </w:r>
      <w:r w:rsidR="00985EF6">
        <w:rPr>
          <w:color w:val="000000" w:themeColor="text1"/>
        </w:rPr>
        <w:t>icho plan se definió el curso anterior y responde a los perfiles y ofertas actuales.</w:t>
      </w:r>
      <w:r w:rsidR="001D447C">
        <w:rPr>
          <w:color w:val="000000" w:themeColor="text1"/>
        </w:rPr>
        <w:t xml:space="preserve"> </w:t>
      </w:r>
      <w:r w:rsidR="00D74FC4" w:rsidRPr="009511C0">
        <w:rPr>
          <w:b/>
          <w:color w:val="000000" w:themeColor="text1"/>
        </w:rPr>
        <w:t>Debido a problemas informáticos en este primer año de matriculación en el grado no se han cubierto todas las plazas ofertadas provocando que la tasa de matriculación fuera inferior a otros cursos.</w:t>
      </w:r>
      <w:r w:rsidR="00D74FC4">
        <w:rPr>
          <w:color w:val="000000" w:themeColor="text1"/>
        </w:rPr>
        <w:t xml:space="preserve"> No obstante, y teniendo en cuenta </w:t>
      </w:r>
      <w:r w:rsidR="00A215D9" w:rsidRPr="00D74FC4">
        <w:rPr>
          <w:color w:val="000000" w:themeColor="text1"/>
        </w:rPr>
        <w:t>la encuesta de satisfacción de estudiantes de nuevo ingreso, se observa que los estudiantes de primer ingreso</w:t>
      </w:r>
      <w:r w:rsidR="000D1F46" w:rsidRPr="00D74FC4">
        <w:rPr>
          <w:color w:val="000000" w:themeColor="text1"/>
        </w:rPr>
        <w:t xml:space="preserve"> se muestran satisfechos con la </w:t>
      </w:r>
      <w:r w:rsidR="00A215D9" w:rsidRPr="00D74FC4">
        <w:rPr>
          <w:color w:val="000000" w:themeColor="text1"/>
        </w:rPr>
        <w:t>capt</w:t>
      </w:r>
      <w:r w:rsidR="00D74FC4">
        <w:rPr>
          <w:color w:val="000000" w:themeColor="text1"/>
        </w:rPr>
        <w:t>ación. La media obtenida es de 3,5</w:t>
      </w:r>
      <w:r w:rsidR="00A215D9" w:rsidRPr="00D74FC4">
        <w:rPr>
          <w:color w:val="000000" w:themeColor="text1"/>
        </w:rPr>
        <w:t xml:space="preserve"> sobre 5, </w:t>
      </w:r>
      <w:r w:rsidR="00D74FC4">
        <w:rPr>
          <w:color w:val="000000" w:themeColor="text1"/>
        </w:rPr>
        <w:t>valor que se considera adecuado y superior al de otros años.</w:t>
      </w:r>
    </w:p>
    <w:p w14:paraId="15686BB7" w14:textId="77777777" w:rsidR="001D447C" w:rsidRPr="001D447C" w:rsidRDefault="001D447C" w:rsidP="001D447C">
      <w:pPr>
        <w:spacing w:before="120" w:after="120"/>
        <w:rPr>
          <w:color w:val="000000" w:themeColor="text1"/>
        </w:rPr>
      </w:pPr>
    </w:p>
    <w:p w14:paraId="61F90553" w14:textId="77777777" w:rsidR="00CB11DA" w:rsidRPr="00904CB8" w:rsidRDefault="00CB11DA" w:rsidP="00904CB8">
      <w:pPr>
        <w:pStyle w:val="Prrafodelista"/>
        <w:numPr>
          <w:ilvl w:val="0"/>
          <w:numId w:val="13"/>
        </w:numPr>
        <w:autoSpaceDE/>
        <w:autoSpaceDN/>
        <w:adjustRightInd/>
        <w:rPr>
          <w:rFonts w:cs="Arial"/>
          <w:i/>
          <w:szCs w:val="22"/>
        </w:rPr>
      </w:pPr>
      <w:r w:rsidRPr="00904CB8">
        <w:rPr>
          <w:rFonts w:cs="Arial"/>
          <w:i/>
          <w:szCs w:val="22"/>
        </w:rPr>
        <w:t>Orientación al Estudiante</w:t>
      </w:r>
    </w:p>
    <w:p w14:paraId="294E23AF" w14:textId="77777777" w:rsidR="00A215D9" w:rsidRDefault="000276FE" w:rsidP="003F62DC">
      <w:pPr>
        <w:spacing w:before="120" w:after="120"/>
        <w:rPr>
          <w:color w:val="000000" w:themeColor="text1"/>
        </w:rPr>
      </w:pPr>
      <w:r w:rsidRPr="005D7A4B">
        <w:rPr>
          <w:i/>
          <w:color w:val="000000" w:themeColor="text1"/>
        </w:rPr>
        <w:t xml:space="preserve">La Facultad dispone </w:t>
      </w:r>
      <w:r w:rsidR="007245CD" w:rsidRPr="005D7A4B">
        <w:rPr>
          <w:color w:val="000000" w:themeColor="text1"/>
        </w:rPr>
        <w:t xml:space="preserve">del </w:t>
      </w:r>
      <w:r w:rsidR="007245CD" w:rsidRPr="005D7A4B">
        <w:rPr>
          <w:i/>
          <w:color w:val="000000" w:themeColor="text1"/>
        </w:rPr>
        <w:t>Procedimiento clave de Orientación al estudiante</w:t>
      </w:r>
      <w:r w:rsidR="007245CD" w:rsidRPr="005D7A4B">
        <w:rPr>
          <w:color w:val="000000" w:themeColor="text1"/>
        </w:rPr>
        <w:t xml:space="preserve"> y </w:t>
      </w:r>
      <w:r w:rsidR="007245CD" w:rsidRPr="005D7A4B">
        <w:rPr>
          <w:i/>
          <w:color w:val="000000" w:themeColor="text1"/>
        </w:rPr>
        <w:t>Procedimiento clave de Orientación profesional</w:t>
      </w:r>
      <w:r w:rsidR="002B1477">
        <w:rPr>
          <w:color w:val="000000" w:themeColor="text1"/>
        </w:rPr>
        <w:t>, a través del cual</w:t>
      </w:r>
      <w:r w:rsidRPr="005D7A4B">
        <w:rPr>
          <w:color w:val="000000" w:themeColor="text1"/>
        </w:rPr>
        <w:t xml:space="preserve"> </w:t>
      </w:r>
      <w:r w:rsidR="007245CD" w:rsidRPr="005D7A4B">
        <w:rPr>
          <w:color w:val="000000" w:themeColor="text1"/>
        </w:rPr>
        <w:t xml:space="preserve">se ha </w:t>
      </w:r>
      <w:r w:rsidR="00B503BE" w:rsidRPr="005D7A4B">
        <w:rPr>
          <w:color w:val="000000" w:themeColor="text1"/>
        </w:rPr>
        <w:t>elaborado</w:t>
      </w:r>
      <w:r w:rsidR="007245CD" w:rsidRPr="005D7A4B">
        <w:rPr>
          <w:color w:val="000000" w:themeColor="text1"/>
        </w:rPr>
        <w:t xml:space="preserve"> el Pla</w:t>
      </w:r>
      <w:r w:rsidRPr="005D7A4B">
        <w:rPr>
          <w:color w:val="000000" w:themeColor="text1"/>
        </w:rPr>
        <w:t>n</w:t>
      </w:r>
      <w:r w:rsidR="007245CD" w:rsidRPr="005D7A4B">
        <w:rPr>
          <w:color w:val="000000" w:themeColor="text1"/>
        </w:rPr>
        <w:t xml:space="preserve"> de Acc</w:t>
      </w:r>
      <w:r w:rsidR="003F62DC" w:rsidRPr="005D7A4B">
        <w:rPr>
          <w:color w:val="000000" w:themeColor="text1"/>
        </w:rPr>
        <w:t>ión Tutorial</w:t>
      </w:r>
      <w:r w:rsidR="002B1477">
        <w:rPr>
          <w:color w:val="000000" w:themeColor="text1"/>
        </w:rPr>
        <w:t>. Según lo planificado, se han llevado</w:t>
      </w:r>
      <w:r w:rsidR="003F62DC" w:rsidRPr="005D7A4B">
        <w:rPr>
          <w:color w:val="000000" w:themeColor="text1"/>
        </w:rPr>
        <w:t xml:space="preserve"> a cabo</w:t>
      </w:r>
      <w:r w:rsidR="00A215D9">
        <w:rPr>
          <w:color w:val="000000" w:themeColor="text1"/>
        </w:rPr>
        <w:t>, fundamentalmente,</w:t>
      </w:r>
      <w:r w:rsidR="003F62DC" w:rsidRPr="005D7A4B">
        <w:rPr>
          <w:color w:val="000000" w:themeColor="text1"/>
        </w:rPr>
        <w:t xml:space="preserve"> </w:t>
      </w:r>
      <w:r w:rsidR="00A215D9">
        <w:rPr>
          <w:color w:val="000000" w:themeColor="text1"/>
        </w:rPr>
        <w:t>aquellas</w:t>
      </w:r>
      <w:r w:rsidR="007245CD" w:rsidRPr="005D7A4B">
        <w:rPr>
          <w:color w:val="000000" w:themeColor="text1"/>
        </w:rPr>
        <w:t xml:space="preserve"> acciones que </w:t>
      </w:r>
      <w:r w:rsidR="003F62DC" w:rsidRPr="005D7A4B">
        <w:rPr>
          <w:color w:val="000000" w:themeColor="text1"/>
        </w:rPr>
        <w:t>se</w:t>
      </w:r>
      <w:r w:rsidR="007245CD" w:rsidRPr="005D7A4B">
        <w:rPr>
          <w:color w:val="000000" w:themeColor="text1"/>
        </w:rPr>
        <w:t xml:space="preserve"> corresponden </w:t>
      </w:r>
      <w:r w:rsidR="00A215D9">
        <w:rPr>
          <w:color w:val="000000" w:themeColor="text1"/>
        </w:rPr>
        <w:t>con</w:t>
      </w:r>
      <w:r w:rsidR="007245CD" w:rsidRPr="005D7A4B">
        <w:rPr>
          <w:color w:val="000000" w:themeColor="text1"/>
        </w:rPr>
        <w:t xml:space="preserve"> la orientación inicial de los nuevos estudiantes </w:t>
      </w:r>
      <w:r w:rsidR="003F62DC" w:rsidRPr="005D7A4B">
        <w:rPr>
          <w:color w:val="000000" w:themeColor="text1"/>
        </w:rPr>
        <w:t xml:space="preserve">y </w:t>
      </w:r>
      <w:r w:rsidR="00A215D9">
        <w:rPr>
          <w:color w:val="000000" w:themeColor="text1"/>
        </w:rPr>
        <w:t>con la orientación a</w:t>
      </w:r>
      <w:r w:rsidR="003F62DC" w:rsidRPr="005D7A4B">
        <w:rPr>
          <w:color w:val="000000" w:themeColor="text1"/>
        </w:rPr>
        <w:t xml:space="preserve"> los estudiantes </w:t>
      </w:r>
      <w:r w:rsidR="00B503BE" w:rsidRPr="005D7A4B">
        <w:rPr>
          <w:color w:val="000000" w:themeColor="text1"/>
        </w:rPr>
        <w:t xml:space="preserve">durante la carrera. </w:t>
      </w:r>
    </w:p>
    <w:p w14:paraId="7F7F3F9E" w14:textId="71255DF3" w:rsidR="00AB026C" w:rsidRDefault="00706004" w:rsidP="003F62DC">
      <w:pPr>
        <w:spacing w:before="120" w:after="120"/>
        <w:rPr>
          <w:rFonts w:cs="Arial"/>
          <w:color w:val="000000" w:themeColor="text1"/>
          <w:szCs w:val="22"/>
        </w:rPr>
      </w:pPr>
      <w:r w:rsidRPr="007415BB">
        <w:rPr>
          <w:color w:val="000000" w:themeColor="text1"/>
        </w:rPr>
        <w:t xml:space="preserve">Los </w:t>
      </w:r>
      <w:r w:rsidR="00B5328D" w:rsidRPr="007415BB">
        <w:rPr>
          <w:rFonts w:cs="Arial"/>
          <w:color w:val="000000" w:themeColor="text1"/>
          <w:szCs w:val="22"/>
        </w:rPr>
        <w:t>datos</w:t>
      </w:r>
      <w:r w:rsidR="00C84805" w:rsidRPr="007415BB">
        <w:rPr>
          <w:rFonts w:cs="Arial"/>
          <w:color w:val="000000" w:themeColor="text1"/>
          <w:szCs w:val="22"/>
        </w:rPr>
        <w:t xml:space="preserve"> </w:t>
      </w:r>
      <w:r w:rsidR="00B5328D" w:rsidRPr="007415BB">
        <w:rPr>
          <w:rFonts w:cs="Arial"/>
          <w:color w:val="000000" w:themeColor="text1"/>
          <w:szCs w:val="22"/>
        </w:rPr>
        <w:t xml:space="preserve">sobre la </w:t>
      </w:r>
      <w:r w:rsidR="00273870" w:rsidRPr="007415BB">
        <w:rPr>
          <w:rFonts w:cs="Arial"/>
          <w:color w:val="000000" w:themeColor="text1"/>
          <w:szCs w:val="22"/>
        </w:rPr>
        <w:t>satisfacción de los estudiantes</w:t>
      </w:r>
      <w:r w:rsidR="00B5328D" w:rsidRPr="007415BB">
        <w:rPr>
          <w:rFonts w:cs="Arial"/>
          <w:color w:val="000000" w:themeColor="text1"/>
          <w:szCs w:val="22"/>
        </w:rPr>
        <w:t xml:space="preserve"> </w:t>
      </w:r>
      <w:r w:rsidR="00305038" w:rsidRPr="007415BB">
        <w:rPr>
          <w:rFonts w:cs="Arial"/>
          <w:color w:val="000000" w:themeColor="text1"/>
          <w:szCs w:val="22"/>
        </w:rPr>
        <w:t xml:space="preserve">con </w:t>
      </w:r>
      <w:r w:rsidR="00B5328D" w:rsidRPr="007415BB">
        <w:rPr>
          <w:rFonts w:cs="Arial"/>
          <w:color w:val="000000" w:themeColor="text1"/>
          <w:szCs w:val="22"/>
        </w:rPr>
        <w:t xml:space="preserve">respecto </w:t>
      </w:r>
      <w:r w:rsidRPr="007415BB">
        <w:rPr>
          <w:rFonts w:cs="Arial"/>
          <w:color w:val="000000" w:themeColor="text1"/>
          <w:szCs w:val="22"/>
        </w:rPr>
        <w:t>a la orientación del estudiante se mantienen con respectos al pasado curso</w:t>
      </w:r>
      <w:r w:rsidR="00B5328D" w:rsidRPr="007415BB">
        <w:rPr>
          <w:rFonts w:cs="Arial"/>
          <w:color w:val="000000" w:themeColor="text1"/>
          <w:szCs w:val="22"/>
        </w:rPr>
        <w:t>.</w:t>
      </w:r>
      <w:r w:rsidR="00273870" w:rsidRPr="007415BB">
        <w:rPr>
          <w:rFonts w:cs="Arial"/>
          <w:i/>
          <w:color w:val="000000" w:themeColor="text1"/>
          <w:szCs w:val="22"/>
        </w:rPr>
        <w:t xml:space="preserve"> </w:t>
      </w:r>
      <w:r w:rsidR="00983F05" w:rsidRPr="007415BB">
        <w:rPr>
          <w:rFonts w:cs="Arial"/>
          <w:color w:val="000000" w:themeColor="text1"/>
          <w:szCs w:val="22"/>
        </w:rPr>
        <w:t>Durante este curso académico se comienza a trabajar en la elaboración d</w:t>
      </w:r>
      <w:r w:rsidR="00B503BE" w:rsidRPr="007415BB">
        <w:rPr>
          <w:rFonts w:cs="Arial"/>
          <w:color w:val="000000" w:themeColor="text1"/>
          <w:szCs w:val="22"/>
        </w:rPr>
        <w:t>el plan de acción tutorial</w:t>
      </w:r>
      <w:r w:rsidR="00983F05" w:rsidRPr="007415BB">
        <w:rPr>
          <w:rFonts w:cs="Arial"/>
          <w:color w:val="000000" w:themeColor="text1"/>
          <w:szCs w:val="22"/>
        </w:rPr>
        <w:t xml:space="preserve"> y orientación al estudiante.</w:t>
      </w:r>
      <w:r w:rsidR="00983F05" w:rsidRPr="007415BB">
        <w:rPr>
          <w:rFonts w:cs="Arial"/>
          <w:color w:val="000000" w:themeColor="text1"/>
          <w:szCs w:val="22"/>
          <w:highlight w:val="yellow"/>
        </w:rPr>
        <w:t xml:space="preserve"> </w:t>
      </w:r>
    </w:p>
    <w:p w14:paraId="41921655" w14:textId="77777777" w:rsidR="00983F05" w:rsidRPr="005D7A4B" w:rsidRDefault="00983F05" w:rsidP="003F62DC">
      <w:pPr>
        <w:spacing w:before="120" w:after="120"/>
        <w:rPr>
          <w:rFonts w:cs="Arial"/>
          <w:color w:val="000000" w:themeColor="text1"/>
          <w:szCs w:val="22"/>
        </w:rPr>
      </w:pPr>
    </w:p>
    <w:p w14:paraId="4FB88A15" w14:textId="77777777" w:rsidR="00CB11DA" w:rsidRPr="00D617BD" w:rsidRDefault="00CB11DA" w:rsidP="00904CB8">
      <w:pPr>
        <w:pStyle w:val="Prrafodelista"/>
        <w:numPr>
          <w:ilvl w:val="0"/>
          <w:numId w:val="13"/>
        </w:numPr>
        <w:autoSpaceDE/>
        <w:autoSpaceDN/>
        <w:adjustRightInd/>
        <w:rPr>
          <w:rFonts w:cs="Arial"/>
          <w:i/>
          <w:szCs w:val="22"/>
        </w:rPr>
      </w:pPr>
      <w:r w:rsidRPr="00D617BD">
        <w:rPr>
          <w:rFonts w:cs="Arial"/>
          <w:i/>
          <w:szCs w:val="22"/>
        </w:rPr>
        <w:t>Desarrollo y evaluación de la enseñanza</w:t>
      </w:r>
    </w:p>
    <w:p w14:paraId="318C13CC" w14:textId="54A0D3E1" w:rsidR="00322615" w:rsidRDefault="009B3067" w:rsidP="00322615">
      <w:pPr>
        <w:rPr>
          <w:color w:val="000000" w:themeColor="text1"/>
          <w:szCs w:val="24"/>
          <w:lang w:val="es-ES" w:eastAsia="es-ES"/>
        </w:rPr>
      </w:pPr>
      <w:r w:rsidRPr="009B3067">
        <w:rPr>
          <w:rFonts w:cs="Arial"/>
          <w:color w:val="000000" w:themeColor="text1"/>
          <w:szCs w:val="22"/>
        </w:rPr>
        <w:t>A través del</w:t>
      </w:r>
      <w:r w:rsidR="000276FE" w:rsidRPr="005D7A4B">
        <w:rPr>
          <w:rFonts w:cs="Arial"/>
          <w:i/>
          <w:color w:val="000000" w:themeColor="text1"/>
          <w:szCs w:val="22"/>
        </w:rPr>
        <w:t xml:space="preserve"> </w:t>
      </w:r>
      <w:r w:rsidR="000276FE" w:rsidRPr="005D7A4B">
        <w:rPr>
          <w:i/>
          <w:color w:val="000000" w:themeColor="text1"/>
        </w:rPr>
        <w:t>Procedimiento clave para el desarrollo y evaluación de las enseñanzas</w:t>
      </w:r>
      <w:r w:rsidR="000276FE" w:rsidRPr="005D7A4B">
        <w:rPr>
          <w:color w:val="000000" w:themeColor="text1"/>
        </w:rPr>
        <w:t xml:space="preserve"> </w:t>
      </w:r>
      <w:r w:rsidR="00A42E5D" w:rsidRPr="005D7A4B">
        <w:rPr>
          <w:color w:val="000000" w:themeColor="text1"/>
        </w:rPr>
        <w:t xml:space="preserve">se destacan, en estos primeros años de </w:t>
      </w:r>
      <w:r>
        <w:rPr>
          <w:color w:val="000000" w:themeColor="text1"/>
        </w:rPr>
        <w:t>implantación de los nuevos títulos</w:t>
      </w:r>
      <w:r w:rsidR="00A42E5D" w:rsidRPr="005D7A4B">
        <w:rPr>
          <w:color w:val="000000" w:themeColor="text1"/>
        </w:rPr>
        <w:t xml:space="preserve">, los procesos de </w:t>
      </w:r>
      <w:r w:rsidR="000276FE" w:rsidRPr="005D7A4B">
        <w:rPr>
          <w:color w:val="000000" w:themeColor="text1"/>
        </w:rPr>
        <w:lastRenderedPageBreak/>
        <w:t>coordinación del profesorado, velando, principalmente, por la correcta coordinación horizontal y vertical de las asignaturas.</w:t>
      </w:r>
      <w:r w:rsidR="00190B9E" w:rsidRPr="005D7A4B">
        <w:rPr>
          <w:color w:val="000000" w:themeColor="text1"/>
        </w:rPr>
        <w:t xml:space="preserve"> </w:t>
      </w:r>
      <w:r w:rsidR="00CB11DA" w:rsidRPr="007415BB">
        <w:rPr>
          <w:color w:val="000000" w:themeColor="text1"/>
        </w:rPr>
        <w:t xml:space="preserve">Según las cifras </w:t>
      </w:r>
      <w:r w:rsidR="00CB11DA" w:rsidRPr="007415BB">
        <w:rPr>
          <w:color w:val="000000"/>
        </w:rPr>
        <w:t xml:space="preserve">de créditos </w:t>
      </w:r>
      <w:r w:rsidRPr="007415BB">
        <w:rPr>
          <w:color w:val="000000"/>
        </w:rPr>
        <w:t>matriculados</w:t>
      </w:r>
      <w:r w:rsidR="00CB11DA" w:rsidRPr="007415BB">
        <w:rPr>
          <w:color w:val="000000"/>
        </w:rPr>
        <w:t xml:space="preserve"> para este curso</w:t>
      </w:r>
      <w:r w:rsidR="006F2B66" w:rsidRPr="007415BB">
        <w:rPr>
          <w:color w:val="000000"/>
        </w:rPr>
        <w:t>,</w:t>
      </w:r>
      <w:r w:rsidR="00CB11DA" w:rsidRPr="007415BB">
        <w:rPr>
          <w:color w:val="000000"/>
        </w:rPr>
        <w:t xml:space="preserve"> se observa un número de créditos superados</w:t>
      </w:r>
      <w:r w:rsidR="006F2B66" w:rsidRPr="007415BB">
        <w:rPr>
          <w:color w:val="000000"/>
        </w:rPr>
        <w:t xml:space="preserve"> óptimo, aunque algo inferior al del año pasado</w:t>
      </w:r>
      <w:r w:rsidR="00CB11DA" w:rsidRPr="007415BB">
        <w:rPr>
          <w:color w:val="000000"/>
        </w:rPr>
        <w:t xml:space="preserve"> </w:t>
      </w:r>
      <w:r w:rsidR="00A41B04" w:rsidRPr="007415BB">
        <w:rPr>
          <w:color w:val="000000"/>
        </w:rPr>
        <w:t>(</w:t>
      </w:r>
      <w:r w:rsidR="00706004" w:rsidRPr="007415BB">
        <w:rPr>
          <w:color w:val="000000"/>
        </w:rPr>
        <w:t>57,64</w:t>
      </w:r>
      <w:r w:rsidR="00A6759C" w:rsidRPr="007415BB">
        <w:rPr>
          <w:color w:val="000000"/>
        </w:rPr>
        <w:t xml:space="preserve"> frente a 59,12</w:t>
      </w:r>
      <w:r w:rsidR="00A41B04" w:rsidRPr="007415BB">
        <w:rPr>
          <w:color w:val="000000"/>
        </w:rPr>
        <w:t>)</w:t>
      </w:r>
      <w:r w:rsidR="00910C98" w:rsidRPr="007415BB">
        <w:rPr>
          <w:color w:val="000000"/>
        </w:rPr>
        <w:t>.</w:t>
      </w:r>
      <w:r w:rsidR="00A41B04" w:rsidRPr="007415BB">
        <w:rPr>
          <w:color w:val="000000"/>
        </w:rPr>
        <w:t xml:space="preserve"> </w:t>
      </w:r>
      <w:r w:rsidR="00DF65C3" w:rsidRPr="007415BB">
        <w:rPr>
          <w:color w:val="000000"/>
        </w:rPr>
        <w:t>En contraposición</w:t>
      </w:r>
      <w:r w:rsidR="00910C98" w:rsidRPr="007415BB">
        <w:rPr>
          <w:color w:val="000000"/>
        </w:rPr>
        <w:t>,</w:t>
      </w:r>
      <w:r w:rsidR="00A41B04" w:rsidRPr="007415BB">
        <w:rPr>
          <w:color w:val="000000"/>
        </w:rPr>
        <w:t xml:space="preserve"> </w:t>
      </w:r>
      <w:r w:rsidR="00CB11DA" w:rsidRPr="007415BB">
        <w:rPr>
          <w:color w:val="000000"/>
        </w:rPr>
        <w:t>l</w:t>
      </w:r>
      <w:r w:rsidR="00A41B04" w:rsidRPr="007415BB">
        <w:rPr>
          <w:color w:val="000000"/>
        </w:rPr>
        <w:t>a</w:t>
      </w:r>
      <w:r w:rsidR="00CB11DA" w:rsidRPr="007415BB">
        <w:rPr>
          <w:color w:val="000000"/>
        </w:rPr>
        <w:t xml:space="preserve">s tasas de abandono </w:t>
      </w:r>
      <w:r w:rsidR="00A41B04" w:rsidRPr="007415BB">
        <w:rPr>
          <w:color w:val="000000"/>
        </w:rPr>
        <w:t>experimentaron</w:t>
      </w:r>
      <w:r w:rsidR="003B2933" w:rsidRPr="007415BB">
        <w:rPr>
          <w:color w:val="000000"/>
        </w:rPr>
        <w:t xml:space="preserve"> un ligero </w:t>
      </w:r>
      <w:r w:rsidR="001007FA" w:rsidRPr="007415BB">
        <w:rPr>
          <w:color w:val="000000"/>
        </w:rPr>
        <w:t>aumento</w:t>
      </w:r>
      <w:r w:rsidR="003C4CC7" w:rsidRPr="007415BB">
        <w:rPr>
          <w:color w:val="000000"/>
        </w:rPr>
        <w:t xml:space="preserve"> pasando del</w:t>
      </w:r>
      <w:r w:rsidR="001007FA" w:rsidRPr="007415BB">
        <w:rPr>
          <w:color w:val="000000"/>
        </w:rPr>
        <w:t xml:space="preserve"> 15,71 </w:t>
      </w:r>
      <w:r w:rsidR="003C4CC7" w:rsidRPr="007415BB">
        <w:rPr>
          <w:color w:val="000000"/>
        </w:rPr>
        <w:t>al</w:t>
      </w:r>
      <w:r w:rsidR="001007FA" w:rsidRPr="007415BB">
        <w:rPr>
          <w:color w:val="000000"/>
        </w:rPr>
        <w:t xml:space="preserve"> 16,42.</w:t>
      </w:r>
      <w:r w:rsidR="00A41B04" w:rsidRPr="007415BB">
        <w:rPr>
          <w:color w:val="000000"/>
        </w:rPr>
        <w:t xml:space="preserve"> </w:t>
      </w:r>
      <w:r w:rsidR="00322615" w:rsidRPr="007415BB">
        <w:rPr>
          <w:color w:val="000000" w:themeColor="text1"/>
        </w:rPr>
        <w:t>En relación a la satisfacción</w:t>
      </w:r>
      <w:r w:rsidR="00706004" w:rsidRPr="007415BB">
        <w:rPr>
          <w:color w:val="000000" w:themeColor="text1"/>
        </w:rPr>
        <w:t xml:space="preserve"> del estudiante</w:t>
      </w:r>
      <w:r w:rsidR="00322615" w:rsidRPr="007415BB">
        <w:rPr>
          <w:color w:val="000000" w:themeColor="text1"/>
        </w:rPr>
        <w:t>,</w:t>
      </w:r>
      <w:r w:rsidR="00322615" w:rsidRPr="007415BB">
        <w:rPr>
          <w:color w:val="000000" w:themeColor="text1"/>
          <w:szCs w:val="24"/>
          <w:lang w:val="es-ES" w:eastAsia="es-ES"/>
        </w:rPr>
        <w:t xml:space="preserve"> los resultados alcanzan un porcentaje alto, y se percibe un aument</w:t>
      </w:r>
      <w:r w:rsidR="00DF65C3" w:rsidRPr="007415BB">
        <w:rPr>
          <w:color w:val="000000" w:themeColor="text1"/>
          <w:szCs w:val="24"/>
          <w:lang w:val="es-ES" w:eastAsia="es-ES"/>
        </w:rPr>
        <w:t>o res</w:t>
      </w:r>
      <w:r w:rsidR="00B84A90" w:rsidRPr="007415BB">
        <w:rPr>
          <w:color w:val="000000" w:themeColor="text1"/>
          <w:szCs w:val="24"/>
          <w:lang w:val="es-ES" w:eastAsia="es-ES"/>
        </w:rPr>
        <w:t>pecto al año anterior, del 78,5</w:t>
      </w:r>
      <w:r w:rsidR="00322615" w:rsidRPr="007415BB">
        <w:rPr>
          <w:color w:val="000000" w:themeColor="text1"/>
          <w:szCs w:val="24"/>
          <w:lang w:val="es-ES" w:eastAsia="es-ES"/>
        </w:rPr>
        <w:t xml:space="preserve">% </w:t>
      </w:r>
      <w:r w:rsidR="00B84A90" w:rsidRPr="007415BB">
        <w:rPr>
          <w:color w:val="000000" w:themeColor="text1"/>
          <w:szCs w:val="24"/>
          <w:lang w:val="es-ES" w:eastAsia="es-ES"/>
        </w:rPr>
        <w:t>se ha pasado al 79,7%</w:t>
      </w:r>
      <w:r w:rsidR="00DF65C3" w:rsidRPr="007415BB">
        <w:rPr>
          <w:color w:val="000000" w:themeColor="text1"/>
          <w:szCs w:val="24"/>
          <w:lang w:val="es-ES" w:eastAsia="es-ES"/>
        </w:rPr>
        <w:t xml:space="preserve"> en el “</w:t>
      </w:r>
      <w:r w:rsidR="00DF65C3" w:rsidRPr="007415BB">
        <w:rPr>
          <w:bCs/>
          <w:color w:val="000000" w:themeColor="text1"/>
          <w:szCs w:val="24"/>
          <w:lang w:eastAsia="es-ES"/>
        </w:rPr>
        <w:t>índice de satisfacción del estudiante con el desarrollo y evaluación de la ense</w:t>
      </w:r>
      <w:r w:rsidR="00B84A90" w:rsidRPr="007415BB">
        <w:rPr>
          <w:bCs/>
          <w:color w:val="000000" w:themeColor="text1"/>
          <w:szCs w:val="24"/>
          <w:lang w:eastAsia="es-ES"/>
        </w:rPr>
        <w:t>ñanza teórica” y del 90,0% al 93</w:t>
      </w:r>
      <w:r w:rsidR="00DF65C3" w:rsidRPr="007415BB">
        <w:rPr>
          <w:bCs/>
          <w:color w:val="000000" w:themeColor="text1"/>
          <w:szCs w:val="24"/>
          <w:lang w:eastAsia="es-ES"/>
        </w:rPr>
        <w:t>,8% en la enseñanza práctica.</w:t>
      </w:r>
    </w:p>
    <w:p w14:paraId="1B77CB4E" w14:textId="77777777" w:rsidR="002C5C17" w:rsidRPr="00D617BD" w:rsidRDefault="002C5C17" w:rsidP="00D617BD">
      <w:pPr>
        <w:rPr>
          <w:color w:val="000000" w:themeColor="text1"/>
          <w:szCs w:val="24"/>
          <w:lang w:val="es-ES" w:eastAsia="es-ES"/>
        </w:rPr>
      </w:pPr>
    </w:p>
    <w:p w14:paraId="5DBF1D1E" w14:textId="77777777" w:rsidR="00CB11DA" w:rsidRPr="00904CB8" w:rsidRDefault="00CB11DA" w:rsidP="00904CB8">
      <w:pPr>
        <w:pStyle w:val="Prrafodelista"/>
        <w:numPr>
          <w:ilvl w:val="0"/>
          <w:numId w:val="13"/>
        </w:numPr>
        <w:autoSpaceDE/>
        <w:autoSpaceDN/>
        <w:adjustRightInd/>
        <w:rPr>
          <w:rFonts w:cs="Arial"/>
          <w:i/>
          <w:szCs w:val="22"/>
        </w:rPr>
      </w:pPr>
      <w:r w:rsidRPr="00904CB8">
        <w:rPr>
          <w:rFonts w:cs="Arial"/>
          <w:i/>
          <w:szCs w:val="22"/>
        </w:rPr>
        <w:t>Personal Docente</w:t>
      </w:r>
    </w:p>
    <w:p w14:paraId="07CCE111" w14:textId="5A186D83" w:rsidR="00F37C20" w:rsidRDefault="006423BD" w:rsidP="00B435EE">
      <w:pPr>
        <w:rPr>
          <w:color w:val="000000" w:themeColor="text1"/>
        </w:rPr>
      </w:pPr>
      <w:r>
        <w:rPr>
          <w:color w:val="000000" w:themeColor="text1"/>
        </w:rPr>
        <w:t>A través de l</w:t>
      </w:r>
      <w:r w:rsidR="00450476" w:rsidRPr="00262794">
        <w:rPr>
          <w:color w:val="000000" w:themeColor="text1"/>
        </w:rPr>
        <w:t>as normativas de la ULPGC y los correspondientes procedimientos institucionales relacionados con la adquisición, formación y valoración del personal docente e investigador (PDI) se garantizan la captación de personal cualificado, la</w:t>
      </w:r>
      <w:r w:rsidR="00450476" w:rsidRPr="00262794">
        <w:rPr>
          <w:color w:val="000000" w:themeColor="text1"/>
          <w:szCs w:val="22"/>
        </w:rPr>
        <w:t xml:space="preserve"> renovación de sus conocimientos y reconocimiento de su actividad docente. </w:t>
      </w:r>
      <w:r>
        <w:rPr>
          <w:color w:val="000000" w:themeColor="text1"/>
          <w:szCs w:val="24"/>
          <w:lang w:val="es-ES" w:eastAsia="es-ES"/>
        </w:rPr>
        <w:t xml:space="preserve">De los resultados obtenidos </w:t>
      </w:r>
      <w:r w:rsidR="00450476" w:rsidRPr="00262794">
        <w:rPr>
          <w:color w:val="000000" w:themeColor="text1"/>
          <w:szCs w:val="24"/>
          <w:lang w:val="es-ES" w:eastAsia="es-ES"/>
        </w:rPr>
        <w:t xml:space="preserve">destaca </w:t>
      </w:r>
      <w:r w:rsidR="00A41B04" w:rsidRPr="00262794">
        <w:rPr>
          <w:color w:val="000000" w:themeColor="text1"/>
        </w:rPr>
        <w:t xml:space="preserve">la alta </w:t>
      </w:r>
      <w:r w:rsidR="00450476" w:rsidRPr="00262794">
        <w:rPr>
          <w:color w:val="000000" w:themeColor="text1"/>
        </w:rPr>
        <w:t xml:space="preserve">tasa de PDI doctor </w:t>
      </w:r>
      <w:r w:rsidR="00A41B04" w:rsidRPr="00262794">
        <w:rPr>
          <w:color w:val="000000" w:themeColor="text1"/>
        </w:rPr>
        <w:t>y el aumento de la misma co</w:t>
      </w:r>
      <w:r>
        <w:rPr>
          <w:color w:val="000000" w:themeColor="text1"/>
        </w:rPr>
        <w:t xml:space="preserve">n respecto al año anterior </w:t>
      </w:r>
      <w:r w:rsidRPr="007415BB">
        <w:rPr>
          <w:color w:val="000000" w:themeColor="text1"/>
        </w:rPr>
        <w:t>(del</w:t>
      </w:r>
      <w:r w:rsidR="00DF65C3" w:rsidRPr="007415BB">
        <w:rPr>
          <w:color w:val="000000" w:themeColor="text1"/>
        </w:rPr>
        <w:t xml:space="preserve"> 91,46 </w:t>
      </w:r>
      <w:r w:rsidR="00450476" w:rsidRPr="007415BB">
        <w:rPr>
          <w:color w:val="000000" w:themeColor="text1"/>
        </w:rPr>
        <w:t>%</w:t>
      </w:r>
      <w:r w:rsidR="00DF65C3" w:rsidRPr="007415BB">
        <w:rPr>
          <w:color w:val="000000" w:themeColor="text1"/>
        </w:rPr>
        <w:t xml:space="preserve"> se pasa al 92,68 </w:t>
      </w:r>
      <w:r w:rsidR="00450476" w:rsidRPr="007415BB">
        <w:rPr>
          <w:color w:val="000000" w:themeColor="text1"/>
        </w:rPr>
        <w:t>%</w:t>
      </w:r>
      <w:r w:rsidR="00A41B04" w:rsidRPr="007415BB">
        <w:rPr>
          <w:color w:val="000000" w:themeColor="text1"/>
        </w:rPr>
        <w:t>)</w:t>
      </w:r>
      <w:r w:rsidR="00B07FB9" w:rsidRPr="007415BB">
        <w:rPr>
          <w:color w:val="000000" w:themeColor="text1"/>
        </w:rPr>
        <w:t>.</w:t>
      </w:r>
      <w:r w:rsidR="00B435EE" w:rsidRPr="007415BB">
        <w:rPr>
          <w:color w:val="000000" w:themeColor="text1"/>
        </w:rPr>
        <w:t xml:space="preserve"> </w:t>
      </w:r>
      <w:r w:rsidR="00B07FB9" w:rsidRPr="007415BB">
        <w:rPr>
          <w:color w:val="000000" w:themeColor="text1"/>
        </w:rPr>
        <w:t>A</w:t>
      </w:r>
      <w:r w:rsidR="00B435EE" w:rsidRPr="007415BB">
        <w:rPr>
          <w:color w:val="000000" w:themeColor="text1"/>
        </w:rPr>
        <w:t>demás</w:t>
      </w:r>
      <w:r w:rsidR="00B07FB9" w:rsidRPr="007415BB">
        <w:rPr>
          <w:color w:val="000000" w:themeColor="text1"/>
        </w:rPr>
        <w:t>,</w:t>
      </w:r>
      <w:r w:rsidR="00B435EE" w:rsidRPr="007415BB">
        <w:rPr>
          <w:color w:val="000000" w:themeColor="text1"/>
        </w:rPr>
        <w:t xml:space="preserve"> la valoración del estudiante con respecto al profesorado</w:t>
      </w:r>
      <w:r w:rsidR="00B07FB9" w:rsidRPr="007415BB">
        <w:rPr>
          <w:color w:val="000000" w:themeColor="text1"/>
          <w:szCs w:val="24"/>
          <w:lang w:val="es-ES" w:eastAsia="es-ES"/>
        </w:rPr>
        <w:t xml:space="preserve"> sigue siendo buena</w:t>
      </w:r>
      <w:r w:rsidR="00881298" w:rsidRPr="007415BB">
        <w:rPr>
          <w:color w:val="000000" w:themeColor="text1"/>
          <w:szCs w:val="24"/>
          <w:lang w:val="es-ES" w:eastAsia="es-ES"/>
        </w:rPr>
        <w:t xml:space="preserve"> en la enseñanza teórica (71,1 %)</w:t>
      </w:r>
      <w:r w:rsidR="00B07FB9" w:rsidRPr="007415BB">
        <w:rPr>
          <w:color w:val="000000" w:themeColor="text1"/>
          <w:szCs w:val="24"/>
          <w:lang w:val="es-ES" w:eastAsia="es-ES"/>
        </w:rPr>
        <w:t xml:space="preserve"> y se percibe </w:t>
      </w:r>
      <w:r w:rsidR="00B435EE" w:rsidRPr="007415BB">
        <w:rPr>
          <w:color w:val="000000" w:themeColor="text1"/>
          <w:szCs w:val="24"/>
          <w:lang w:val="es-ES" w:eastAsia="es-ES"/>
        </w:rPr>
        <w:t>un ligero aumento con respecto al año anterior</w:t>
      </w:r>
      <w:r w:rsidR="00881298" w:rsidRPr="007415BB">
        <w:rPr>
          <w:color w:val="000000" w:themeColor="text1"/>
          <w:szCs w:val="24"/>
          <w:lang w:val="es-ES" w:eastAsia="es-ES"/>
        </w:rPr>
        <w:t xml:space="preserve"> en la enseñanza práctica</w:t>
      </w:r>
      <w:r w:rsidR="00B435EE" w:rsidRPr="007415BB">
        <w:rPr>
          <w:color w:val="000000" w:themeColor="text1"/>
          <w:szCs w:val="24"/>
          <w:lang w:val="es-ES" w:eastAsia="es-ES"/>
        </w:rPr>
        <w:t xml:space="preserve"> (de</w:t>
      </w:r>
      <w:r w:rsidR="00AB7949" w:rsidRPr="007415BB">
        <w:rPr>
          <w:color w:val="000000" w:themeColor="text1"/>
          <w:szCs w:val="24"/>
          <w:lang w:val="es-ES" w:eastAsia="es-ES"/>
        </w:rPr>
        <w:t xml:space="preserve"> una valoración positiva del</w:t>
      </w:r>
      <w:r w:rsidR="00B84A90" w:rsidRPr="007415BB">
        <w:rPr>
          <w:color w:val="000000" w:themeColor="text1"/>
          <w:szCs w:val="24"/>
          <w:lang w:val="es-ES" w:eastAsia="es-ES"/>
        </w:rPr>
        <w:t xml:space="preserve"> 90</w:t>
      </w:r>
      <w:r w:rsidR="00AB7949" w:rsidRPr="007415BB">
        <w:rPr>
          <w:color w:val="000000" w:themeColor="text1"/>
          <w:szCs w:val="24"/>
          <w:lang w:val="es-ES" w:eastAsia="es-ES"/>
        </w:rPr>
        <w:t>%</w:t>
      </w:r>
      <w:r w:rsidR="00B435EE" w:rsidRPr="007415BB">
        <w:rPr>
          <w:color w:val="000000" w:themeColor="text1"/>
          <w:szCs w:val="24"/>
          <w:lang w:val="es-ES" w:eastAsia="es-ES"/>
        </w:rPr>
        <w:t xml:space="preserve"> se ha pasado al </w:t>
      </w:r>
      <w:r w:rsidR="00B84A90" w:rsidRPr="007415BB">
        <w:rPr>
          <w:color w:val="000000" w:themeColor="text1"/>
          <w:szCs w:val="24"/>
          <w:lang w:val="es-ES" w:eastAsia="es-ES"/>
        </w:rPr>
        <w:t>92,6</w:t>
      </w:r>
      <w:r w:rsidR="00AB7949" w:rsidRPr="007415BB">
        <w:rPr>
          <w:color w:val="000000" w:themeColor="text1"/>
          <w:szCs w:val="24"/>
          <w:lang w:val="es-ES" w:eastAsia="es-ES"/>
        </w:rPr>
        <w:t>%</w:t>
      </w:r>
      <w:r w:rsidR="00B435EE" w:rsidRPr="007415BB">
        <w:rPr>
          <w:color w:val="000000" w:themeColor="text1"/>
          <w:szCs w:val="24"/>
          <w:lang w:val="es-ES" w:eastAsia="es-ES"/>
        </w:rPr>
        <w:t xml:space="preserve">). </w:t>
      </w:r>
      <w:r w:rsidR="00F37C20" w:rsidRPr="007415BB">
        <w:rPr>
          <w:color w:val="000000" w:themeColor="text1"/>
        </w:rPr>
        <w:t>Asimismo</w:t>
      </w:r>
      <w:r w:rsidR="00B07FB9" w:rsidRPr="007415BB">
        <w:rPr>
          <w:color w:val="000000" w:themeColor="text1"/>
        </w:rPr>
        <w:t>,</w:t>
      </w:r>
      <w:r w:rsidR="00F37C20" w:rsidRPr="007415BB">
        <w:rPr>
          <w:color w:val="000000" w:themeColor="text1"/>
        </w:rPr>
        <w:t xml:space="preserve"> se detecta la participación del profesorado en el plan de formación continua y en el programa de evaluación </w:t>
      </w:r>
      <w:r w:rsidR="00450476" w:rsidRPr="007415BB">
        <w:rPr>
          <w:color w:val="000000" w:themeColor="text1"/>
        </w:rPr>
        <w:t>“</w:t>
      </w:r>
      <w:r w:rsidR="00D12E17" w:rsidRPr="007415BB">
        <w:rPr>
          <w:color w:val="000000" w:themeColor="text1"/>
        </w:rPr>
        <w:t>D</w:t>
      </w:r>
      <w:r w:rsidR="00450476" w:rsidRPr="007415BB">
        <w:rPr>
          <w:color w:val="000000" w:themeColor="text1"/>
        </w:rPr>
        <w:t>OCENTIA-ULPGC”</w:t>
      </w:r>
      <w:r w:rsidR="00D12E17" w:rsidRPr="007415BB">
        <w:rPr>
          <w:color w:val="000000" w:themeColor="text1"/>
        </w:rPr>
        <w:t xml:space="preserve">, </w:t>
      </w:r>
      <w:r w:rsidR="00F37C20" w:rsidRPr="007415BB">
        <w:rPr>
          <w:color w:val="000000" w:themeColor="text1"/>
        </w:rPr>
        <w:t>lo que demuestra el paulatino interés por la mejora. No obstante</w:t>
      </w:r>
      <w:r w:rsidR="00B07FB9" w:rsidRPr="007415BB">
        <w:rPr>
          <w:color w:val="000000" w:themeColor="text1"/>
        </w:rPr>
        <w:t>,</w:t>
      </w:r>
      <w:r w:rsidR="00F37C20" w:rsidRPr="007415BB">
        <w:rPr>
          <w:color w:val="000000" w:themeColor="text1"/>
        </w:rPr>
        <w:t xml:space="preserve"> habría que insistir en aumentar la participación </w:t>
      </w:r>
      <w:r w:rsidR="000B5D7C" w:rsidRPr="007415BB">
        <w:rPr>
          <w:color w:val="000000" w:themeColor="text1"/>
        </w:rPr>
        <w:t>del profesorado</w:t>
      </w:r>
      <w:r w:rsidR="000C1996" w:rsidRPr="007415BB">
        <w:rPr>
          <w:color w:val="000000" w:themeColor="text1"/>
        </w:rPr>
        <w:t>,</w:t>
      </w:r>
      <w:r w:rsidR="000B5D7C" w:rsidRPr="007415BB">
        <w:rPr>
          <w:color w:val="000000" w:themeColor="text1"/>
        </w:rPr>
        <w:t xml:space="preserve"> </w:t>
      </w:r>
      <w:r w:rsidR="00F37C20" w:rsidRPr="007415BB">
        <w:rPr>
          <w:color w:val="000000" w:themeColor="text1"/>
        </w:rPr>
        <w:t>tanto en estos programas</w:t>
      </w:r>
      <w:r w:rsidR="000B5D7C" w:rsidRPr="007415BB">
        <w:rPr>
          <w:color w:val="000000" w:themeColor="text1"/>
        </w:rPr>
        <w:t xml:space="preserve"> </w:t>
      </w:r>
      <w:r w:rsidR="00F37C20" w:rsidRPr="007415BB">
        <w:rPr>
          <w:color w:val="000000" w:themeColor="text1"/>
        </w:rPr>
        <w:t>como en la movilidad internacional.</w:t>
      </w:r>
      <w:r w:rsidR="00F37C20" w:rsidRPr="00262794">
        <w:rPr>
          <w:color w:val="000000" w:themeColor="text1"/>
        </w:rPr>
        <w:t xml:space="preserve">  </w:t>
      </w:r>
    </w:p>
    <w:p w14:paraId="37A50D04" w14:textId="77777777" w:rsidR="004E4E03" w:rsidRDefault="004E4E03" w:rsidP="00B435EE">
      <w:pPr>
        <w:rPr>
          <w:color w:val="000000" w:themeColor="text1"/>
        </w:rPr>
      </w:pPr>
    </w:p>
    <w:p w14:paraId="59E3027F" w14:textId="77777777" w:rsidR="003D71A8" w:rsidRPr="00262794" w:rsidRDefault="003D71A8" w:rsidP="003D71A8">
      <w:pPr>
        <w:rPr>
          <w:b/>
          <w:color w:val="000000" w:themeColor="text1"/>
        </w:rPr>
      </w:pPr>
    </w:p>
    <w:p w14:paraId="74E39A40" w14:textId="77777777" w:rsidR="003D71A8" w:rsidRDefault="003D71A8" w:rsidP="00D878D9">
      <w:pPr>
        <w:pStyle w:val="Prrafodelista"/>
        <w:numPr>
          <w:ilvl w:val="2"/>
          <w:numId w:val="2"/>
        </w:numPr>
        <w:rPr>
          <w:b/>
          <w:color w:val="002060"/>
        </w:rPr>
      </w:pPr>
      <w:r w:rsidRPr="00D878D9">
        <w:rPr>
          <w:b/>
          <w:color w:val="002060"/>
        </w:rPr>
        <w:t>Prácticas Externas y los Programas de Movilidad</w:t>
      </w:r>
    </w:p>
    <w:p w14:paraId="64C3E2AE" w14:textId="77777777" w:rsidR="00A37B8F" w:rsidRPr="00A37B8F" w:rsidRDefault="00A37B8F" w:rsidP="00A37B8F">
      <w:pPr>
        <w:rPr>
          <w:b/>
          <w:color w:val="002060"/>
        </w:rPr>
      </w:pPr>
    </w:p>
    <w:p w14:paraId="63FEFA86" w14:textId="72586AD5" w:rsidR="00054831" w:rsidRPr="00A37B8F" w:rsidRDefault="003D71A8" w:rsidP="00054831">
      <w:pPr>
        <w:pStyle w:val="Prrafodelista"/>
        <w:numPr>
          <w:ilvl w:val="0"/>
          <w:numId w:val="13"/>
        </w:numPr>
        <w:autoSpaceDE/>
        <w:autoSpaceDN/>
        <w:adjustRightInd/>
        <w:rPr>
          <w:rFonts w:cs="Arial"/>
          <w:i/>
          <w:szCs w:val="22"/>
        </w:rPr>
      </w:pPr>
      <w:r w:rsidRPr="00D617BD">
        <w:rPr>
          <w:rFonts w:cs="Arial"/>
          <w:i/>
          <w:szCs w:val="22"/>
        </w:rPr>
        <w:t>Movilidad de Estudiantes</w:t>
      </w:r>
    </w:p>
    <w:p w14:paraId="7FE412C0" w14:textId="20DD5717" w:rsidR="00F31272" w:rsidRPr="00D42B53" w:rsidRDefault="00C331FD" w:rsidP="00211A06">
      <w:pPr>
        <w:autoSpaceDE/>
        <w:autoSpaceDN/>
        <w:adjustRightInd/>
        <w:spacing w:before="120" w:after="120"/>
        <w:rPr>
          <w:color w:val="000000" w:themeColor="text1"/>
          <w:szCs w:val="24"/>
          <w:lang w:val="es-ES" w:eastAsia="es-ES"/>
        </w:rPr>
      </w:pPr>
      <w:r w:rsidRPr="00262794">
        <w:rPr>
          <w:rFonts w:cs="Arial"/>
          <w:color w:val="000000" w:themeColor="text1"/>
          <w:szCs w:val="22"/>
        </w:rPr>
        <w:t>Los</w:t>
      </w:r>
      <w:r w:rsidRPr="00262794">
        <w:rPr>
          <w:color w:val="000000" w:themeColor="text1"/>
        </w:rPr>
        <w:t xml:space="preserve"> </w:t>
      </w:r>
      <w:r w:rsidRPr="00262794">
        <w:rPr>
          <w:i/>
          <w:color w:val="000000" w:themeColor="text1"/>
        </w:rPr>
        <w:t xml:space="preserve">Procedimientos clave para la gestión de la movilidad de los estudiantes enviados </w:t>
      </w:r>
      <w:r w:rsidRPr="00262794">
        <w:rPr>
          <w:color w:val="000000" w:themeColor="text1"/>
        </w:rPr>
        <w:t xml:space="preserve">y </w:t>
      </w:r>
      <w:r w:rsidRPr="00262794">
        <w:rPr>
          <w:i/>
          <w:color w:val="000000" w:themeColor="text1"/>
        </w:rPr>
        <w:t xml:space="preserve"> recibidos </w:t>
      </w:r>
      <w:r w:rsidRPr="00262794">
        <w:rPr>
          <w:color w:val="000000" w:themeColor="text1"/>
        </w:rPr>
        <w:t xml:space="preserve">garantizan tanto el fomento de la movilidad como la correcta gestión de las mismas, velando </w:t>
      </w:r>
      <w:r w:rsidR="000C1996">
        <w:rPr>
          <w:color w:val="000000" w:themeColor="text1"/>
        </w:rPr>
        <w:t xml:space="preserve">por </w:t>
      </w:r>
      <w:r w:rsidRPr="00262794">
        <w:rPr>
          <w:color w:val="000000" w:themeColor="text1"/>
        </w:rPr>
        <w:t xml:space="preserve">que los estudiantes adquieran los conocimientos y las capacidades acorde con los objetivos de los Títulos. </w:t>
      </w:r>
      <w:r w:rsidR="00211A06" w:rsidRPr="00262794">
        <w:rPr>
          <w:color w:val="000000" w:themeColor="text1"/>
        </w:rPr>
        <w:t>Los</w:t>
      </w:r>
      <w:r w:rsidR="000B5D7C" w:rsidRPr="00262794">
        <w:rPr>
          <w:rFonts w:cs="Arial"/>
          <w:color w:val="000000" w:themeColor="text1"/>
          <w:szCs w:val="22"/>
        </w:rPr>
        <w:t xml:space="preserve"> datos de </w:t>
      </w:r>
      <w:r w:rsidR="000B5D7C" w:rsidRPr="00262794">
        <w:rPr>
          <w:rFonts w:cs="Arial"/>
          <w:i/>
          <w:color w:val="000000" w:themeColor="text1"/>
          <w:szCs w:val="22"/>
        </w:rPr>
        <w:t>estudiante</w:t>
      </w:r>
      <w:r w:rsidR="00C122FC" w:rsidRPr="00262794">
        <w:rPr>
          <w:rFonts w:cs="Arial"/>
          <w:i/>
          <w:color w:val="000000" w:themeColor="text1"/>
          <w:szCs w:val="22"/>
        </w:rPr>
        <w:t>s</w:t>
      </w:r>
      <w:r w:rsidR="000B5D7C" w:rsidRPr="00262794">
        <w:rPr>
          <w:rFonts w:cs="Arial"/>
          <w:i/>
          <w:color w:val="000000" w:themeColor="text1"/>
          <w:szCs w:val="22"/>
        </w:rPr>
        <w:t xml:space="preserve"> enviados</w:t>
      </w:r>
      <w:r w:rsidR="00211A06" w:rsidRPr="00262794">
        <w:rPr>
          <w:rFonts w:cs="Arial"/>
          <w:color w:val="000000" w:themeColor="text1"/>
          <w:szCs w:val="22"/>
        </w:rPr>
        <w:t xml:space="preserve"> que se aportan </w:t>
      </w:r>
      <w:r w:rsidR="006F71D9">
        <w:rPr>
          <w:rFonts w:cs="Arial"/>
          <w:color w:val="000000" w:themeColor="text1"/>
          <w:szCs w:val="22"/>
        </w:rPr>
        <w:t>en este informe pertenecen</w:t>
      </w:r>
      <w:r w:rsidR="00211A06" w:rsidRPr="00262794">
        <w:rPr>
          <w:rFonts w:cs="Arial"/>
          <w:color w:val="000000" w:themeColor="text1"/>
          <w:szCs w:val="22"/>
        </w:rPr>
        <w:t xml:space="preserve"> </w:t>
      </w:r>
      <w:r w:rsidR="00262794">
        <w:rPr>
          <w:rFonts w:cs="Arial"/>
          <w:color w:val="000000" w:themeColor="text1"/>
          <w:szCs w:val="22"/>
        </w:rPr>
        <w:t xml:space="preserve">a las </w:t>
      </w:r>
      <w:r w:rsidR="00244F39">
        <w:rPr>
          <w:rFonts w:cs="Arial"/>
          <w:color w:val="000000" w:themeColor="text1"/>
          <w:szCs w:val="22"/>
        </w:rPr>
        <w:t xml:space="preserve">titulaciones anteriores al </w:t>
      </w:r>
      <w:r w:rsidR="000C1996">
        <w:rPr>
          <w:rFonts w:cs="Arial"/>
          <w:color w:val="000000" w:themeColor="text1"/>
          <w:szCs w:val="22"/>
        </w:rPr>
        <w:t>EEES</w:t>
      </w:r>
      <w:r w:rsidR="00244F39">
        <w:rPr>
          <w:rFonts w:cs="Arial"/>
          <w:color w:val="000000" w:themeColor="text1"/>
          <w:szCs w:val="22"/>
        </w:rPr>
        <w:t xml:space="preserve"> (licenciaturas),</w:t>
      </w:r>
      <w:r w:rsidR="000B5D7C" w:rsidRPr="00262794">
        <w:rPr>
          <w:rFonts w:cs="Arial"/>
          <w:color w:val="000000" w:themeColor="text1"/>
          <w:szCs w:val="22"/>
        </w:rPr>
        <w:t xml:space="preserve"> ya que </w:t>
      </w:r>
      <w:r w:rsidR="000F1BAE" w:rsidRPr="00262794">
        <w:rPr>
          <w:rFonts w:cs="Arial"/>
          <w:color w:val="000000" w:themeColor="text1"/>
          <w:szCs w:val="22"/>
        </w:rPr>
        <w:lastRenderedPageBreak/>
        <w:t xml:space="preserve">para este curso </w:t>
      </w:r>
      <w:r w:rsidR="00244F39">
        <w:rPr>
          <w:rFonts w:cs="Arial"/>
          <w:color w:val="000000" w:themeColor="text1"/>
          <w:szCs w:val="22"/>
        </w:rPr>
        <w:t xml:space="preserve">académico, </w:t>
      </w:r>
      <w:r w:rsidR="000F0E45">
        <w:rPr>
          <w:rFonts w:cs="Arial"/>
          <w:color w:val="000000" w:themeColor="text1"/>
          <w:szCs w:val="22"/>
        </w:rPr>
        <w:t>aún no corresponde disponer de datos de movilidad de estudiantes para las nuevas titulaciones</w:t>
      </w:r>
      <w:r w:rsidR="000C1996">
        <w:rPr>
          <w:rFonts w:cs="Arial"/>
          <w:color w:val="000000" w:themeColor="text1"/>
          <w:szCs w:val="22"/>
        </w:rPr>
        <w:t>,</w:t>
      </w:r>
      <w:r w:rsidR="000F0E45">
        <w:rPr>
          <w:rFonts w:cs="Arial"/>
          <w:color w:val="000000" w:themeColor="text1"/>
          <w:szCs w:val="22"/>
        </w:rPr>
        <w:t xml:space="preserve"> </w:t>
      </w:r>
      <w:r w:rsidR="000F0E45" w:rsidRPr="000F0E45">
        <w:rPr>
          <w:rFonts w:cs="Arial"/>
          <w:color w:val="000000" w:themeColor="text1"/>
          <w:szCs w:val="22"/>
        </w:rPr>
        <w:t>ya que dicha movilidad requiere haber superado un determinado número de créditos</w:t>
      </w:r>
      <w:r w:rsidR="00963860" w:rsidRPr="00262794">
        <w:rPr>
          <w:rFonts w:cs="Arial"/>
          <w:color w:val="000000" w:themeColor="text1"/>
          <w:szCs w:val="22"/>
        </w:rPr>
        <w:t>.</w:t>
      </w:r>
      <w:r w:rsidR="000F1BAE" w:rsidRPr="00262794">
        <w:rPr>
          <w:color w:val="000000" w:themeColor="text1"/>
          <w:szCs w:val="24"/>
          <w:lang w:val="es-ES" w:eastAsia="es-ES"/>
        </w:rPr>
        <w:t xml:space="preserve"> </w:t>
      </w:r>
      <w:r w:rsidR="00C122FC" w:rsidRPr="00262794">
        <w:rPr>
          <w:color w:val="000000" w:themeColor="text1"/>
          <w:szCs w:val="24"/>
          <w:lang w:val="es-ES" w:eastAsia="es-ES"/>
        </w:rPr>
        <w:t>En cuanto a las cifra</w:t>
      </w:r>
      <w:r w:rsidR="00881298">
        <w:rPr>
          <w:color w:val="000000" w:themeColor="text1"/>
          <w:szCs w:val="24"/>
          <w:lang w:val="es-ES" w:eastAsia="es-ES"/>
        </w:rPr>
        <w:t xml:space="preserve">s se observa un </w:t>
      </w:r>
      <w:r w:rsidR="00881298" w:rsidRPr="007415BB">
        <w:rPr>
          <w:color w:val="000000" w:themeColor="text1"/>
          <w:szCs w:val="24"/>
          <w:lang w:val="es-ES" w:eastAsia="es-ES"/>
        </w:rPr>
        <w:t xml:space="preserve">aumento importante </w:t>
      </w:r>
      <w:r w:rsidR="00C122FC" w:rsidRPr="007415BB">
        <w:rPr>
          <w:color w:val="000000" w:themeColor="text1"/>
          <w:szCs w:val="24"/>
          <w:lang w:val="es-ES" w:eastAsia="es-ES"/>
        </w:rPr>
        <w:t>entre el curso 2010-2011 y el anterior</w:t>
      </w:r>
      <w:r w:rsidR="00AD4F91" w:rsidRPr="007415BB">
        <w:rPr>
          <w:color w:val="000000" w:themeColor="text1"/>
          <w:szCs w:val="24"/>
          <w:lang w:val="es-ES" w:eastAsia="es-ES"/>
        </w:rPr>
        <w:t xml:space="preserve"> (de</w:t>
      </w:r>
      <w:r w:rsidR="00881298" w:rsidRPr="007415BB">
        <w:rPr>
          <w:color w:val="000000" w:themeColor="text1"/>
          <w:szCs w:val="24"/>
          <w:lang w:val="es-ES" w:eastAsia="es-ES"/>
        </w:rPr>
        <w:t xml:space="preserve"> 6 </w:t>
      </w:r>
      <w:r w:rsidR="00AD4F91" w:rsidRPr="007415BB">
        <w:rPr>
          <w:color w:val="000000" w:themeColor="text1"/>
          <w:szCs w:val="24"/>
          <w:lang w:val="es-ES" w:eastAsia="es-ES"/>
        </w:rPr>
        <w:t>se pasa a</w:t>
      </w:r>
      <w:r w:rsidR="007415BB" w:rsidRPr="007415BB">
        <w:rPr>
          <w:color w:val="000000" w:themeColor="text1"/>
          <w:szCs w:val="24"/>
          <w:lang w:val="es-ES" w:eastAsia="es-ES"/>
        </w:rPr>
        <w:t xml:space="preserve"> 19</w:t>
      </w:r>
      <w:r w:rsidR="00881298" w:rsidRPr="007415BB">
        <w:rPr>
          <w:color w:val="000000" w:themeColor="text1"/>
          <w:szCs w:val="24"/>
          <w:lang w:val="es-ES" w:eastAsia="es-ES"/>
        </w:rPr>
        <w:t xml:space="preserve"> </w:t>
      </w:r>
      <w:r w:rsidR="004078D8" w:rsidRPr="007415BB">
        <w:rPr>
          <w:color w:val="000000" w:themeColor="text1"/>
          <w:szCs w:val="24"/>
          <w:lang w:val="es-ES" w:eastAsia="es-ES"/>
        </w:rPr>
        <w:t>estudiantes)</w:t>
      </w:r>
      <w:r w:rsidR="00C122FC" w:rsidRPr="007415BB">
        <w:rPr>
          <w:color w:val="000000" w:themeColor="text1"/>
          <w:szCs w:val="24"/>
          <w:lang w:val="es-ES" w:eastAsia="es-ES"/>
        </w:rPr>
        <w:t>.</w:t>
      </w:r>
      <w:r w:rsidR="00C122FC" w:rsidRPr="00262794">
        <w:rPr>
          <w:color w:val="000000" w:themeColor="text1"/>
          <w:szCs w:val="24"/>
          <w:lang w:val="es-ES" w:eastAsia="es-ES"/>
        </w:rPr>
        <w:t xml:space="preserve"> </w:t>
      </w:r>
      <w:r w:rsidR="000C1996">
        <w:rPr>
          <w:color w:val="000000" w:themeColor="text1"/>
          <w:szCs w:val="24"/>
          <w:lang w:val="es-ES" w:eastAsia="es-ES"/>
        </w:rPr>
        <w:t>Referente</w:t>
      </w:r>
      <w:r w:rsidR="000B5D7C" w:rsidRPr="00262794">
        <w:rPr>
          <w:color w:val="000000" w:themeColor="text1"/>
          <w:szCs w:val="24"/>
          <w:lang w:val="es-ES" w:eastAsia="es-ES"/>
        </w:rPr>
        <w:t xml:space="preserve"> a los estudiantes recibidos</w:t>
      </w:r>
      <w:r w:rsidR="00202193" w:rsidRPr="00262794">
        <w:rPr>
          <w:color w:val="000000" w:themeColor="text1"/>
          <w:szCs w:val="24"/>
          <w:lang w:val="es-ES" w:eastAsia="es-ES"/>
        </w:rPr>
        <w:t>,</w:t>
      </w:r>
      <w:r w:rsidR="004314D2" w:rsidRPr="00262794">
        <w:rPr>
          <w:color w:val="000000" w:themeColor="text1"/>
          <w:szCs w:val="24"/>
          <w:lang w:val="es-ES" w:eastAsia="es-ES"/>
        </w:rPr>
        <w:t xml:space="preserve"> </w:t>
      </w:r>
      <w:r w:rsidR="00202193" w:rsidRPr="00262794">
        <w:rPr>
          <w:color w:val="000000" w:themeColor="text1"/>
          <w:szCs w:val="24"/>
          <w:lang w:val="es-ES" w:eastAsia="es-ES"/>
        </w:rPr>
        <w:t xml:space="preserve">que se incorporan tanto a las licenciaturas como a </w:t>
      </w:r>
      <w:r w:rsidR="000C1996">
        <w:rPr>
          <w:color w:val="000000" w:themeColor="text1"/>
          <w:szCs w:val="24"/>
          <w:lang w:val="es-ES" w:eastAsia="es-ES"/>
        </w:rPr>
        <w:t>las nuevas titulaciones</w:t>
      </w:r>
      <w:r w:rsidR="00202193" w:rsidRPr="00262794">
        <w:rPr>
          <w:color w:val="000000" w:themeColor="text1"/>
          <w:szCs w:val="24"/>
          <w:lang w:val="es-ES" w:eastAsia="es-ES"/>
        </w:rPr>
        <w:t xml:space="preserve">, </w:t>
      </w:r>
      <w:r w:rsidR="000B5D7C" w:rsidRPr="00262794">
        <w:rPr>
          <w:color w:val="000000" w:themeColor="text1"/>
          <w:szCs w:val="24"/>
          <w:lang w:val="es-ES" w:eastAsia="es-ES"/>
        </w:rPr>
        <w:t xml:space="preserve">los datos </w:t>
      </w:r>
      <w:r w:rsidR="00A9148B">
        <w:rPr>
          <w:color w:val="000000" w:themeColor="text1"/>
          <w:szCs w:val="24"/>
          <w:lang w:val="es-ES" w:eastAsia="es-ES"/>
        </w:rPr>
        <w:t>reflejan</w:t>
      </w:r>
      <w:r w:rsidR="00C122FC" w:rsidRPr="00262794">
        <w:rPr>
          <w:color w:val="000000" w:themeColor="text1"/>
          <w:szCs w:val="24"/>
          <w:lang w:val="es-ES" w:eastAsia="es-ES"/>
        </w:rPr>
        <w:t xml:space="preserve"> </w:t>
      </w:r>
      <w:r w:rsidR="00202193" w:rsidRPr="00262794">
        <w:rPr>
          <w:color w:val="000000" w:themeColor="text1"/>
          <w:szCs w:val="24"/>
          <w:lang w:val="es-ES" w:eastAsia="es-ES"/>
        </w:rPr>
        <w:t xml:space="preserve">un </w:t>
      </w:r>
      <w:r w:rsidR="00C122FC" w:rsidRPr="007415BB">
        <w:rPr>
          <w:color w:val="000000" w:themeColor="text1"/>
          <w:szCs w:val="24"/>
          <w:lang w:val="es-ES" w:eastAsia="es-ES"/>
        </w:rPr>
        <w:t xml:space="preserve">descenso </w:t>
      </w:r>
      <w:r w:rsidR="00202193" w:rsidRPr="007415BB">
        <w:rPr>
          <w:color w:val="000000" w:themeColor="text1"/>
          <w:szCs w:val="24"/>
          <w:lang w:val="es-ES" w:eastAsia="es-ES"/>
        </w:rPr>
        <w:t>con respecto al año anterior</w:t>
      </w:r>
      <w:r w:rsidR="004078D8" w:rsidRPr="007415BB">
        <w:rPr>
          <w:color w:val="000000" w:themeColor="text1"/>
          <w:szCs w:val="24"/>
          <w:lang w:val="es-ES" w:eastAsia="es-ES"/>
        </w:rPr>
        <w:t xml:space="preserve"> (</w:t>
      </w:r>
      <w:r w:rsidR="00A9148B" w:rsidRPr="007415BB">
        <w:rPr>
          <w:color w:val="000000" w:themeColor="text1"/>
          <w:szCs w:val="24"/>
          <w:lang w:val="es-ES" w:eastAsia="es-ES"/>
        </w:rPr>
        <w:t>de 26 se pasa a 19</w:t>
      </w:r>
      <w:r w:rsidR="004078D8" w:rsidRPr="007415BB">
        <w:rPr>
          <w:color w:val="000000" w:themeColor="text1"/>
          <w:szCs w:val="24"/>
          <w:lang w:val="es-ES" w:eastAsia="es-ES"/>
        </w:rPr>
        <w:t>)</w:t>
      </w:r>
      <w:r w:rsidR="00202193" w:rsidRPr="007415BB">
        <w:rPr>
          <w:color w:val="000000" w:themeColor="text1"/>
          <w:szCs w:val="24"/>
          <w:lang w:val="es-ES" w:eastAsia="es-ES"/>
        </w:rPr>
        <w:t xml:space="preserve">. </w:t>
      </w:r>
      <w:r w:rsidR="00211A06" w:rsidRPr="007415BB">
        <w:rPr>
          <w:color w:val="000000" w:themeColor="text1"/>
          <w:szCs w:val="24"/>
          <w:lang w:val="es-ES" w:eastAsia="es-ES"/>
        </w:rPr>
        <w:t xml:space="preserve">Estos resultados reflejan que se debe seguir </w:t>
      </w:r>
      <w:r w:rsidR="00963860" w:rsidRPr="007415BB">
        <w:rPr>
          <w:color w:val="000000" w:themeColor="text1"/>
          <w:szCs w:val="24"/>
          <w:lang w:val="es-ES" w:eastAsia="es-ES"/>
        </w:rPr>
        <w:t>trabajando en la mejora de los pro</w:t>
      </w:r>
      <w:r w:rsidR="00AD4F91" w:rsidRPr="007415BB">
        <w:rPr>
          <w:color w:val="000000" w:themeColor="text1"/>
          <w:szCs w:val="24"/>
          <w:lang w:val="es-ES" w:eastAsia="es-ES"/>
        </w:rPr>
        <w:t>cesos</w:t>
      </w:r>
      <w:r w:rsidR="00963860" w:rsidRPr="007415BB">
        <w:rPr>
          <w:color w:val="000000" w:themeColor="text1"/>
          <w:szCs w:val="24"/>
          <w:lang w:val="es-ES" w:eastAsia="es-ES"/>
        </w:rPr>
        <w:t xml:space="preserve"> </w:t>
      </w:r>
      <w:r w:rsidR="00AD4F91" w:rsidRPr="007415BB">
        <w:rPr>
          <w:color w:val="000000" w:themeColor="text1"/>
          <w:szCs w:val="24"/>
          <w:lang w:val="es-ES" w:eastAsia="es-ES"/>
        </w:rPr>
        <w:t xml:space="preserve">relacionados con la </w:t>
      </w:r>
      <w:r w:rsidR="00963860" w:rsidRPr="007415BB">
        <w:rPr>
          <w:color w:val="000000" w:themeColor="text1"/>
          <w:szCs w:val="24"/>
          <w:lang w:val="es-ES" w:eastAsia="es-ES"/>
        </w:rPr>
        <w:t xml:space="preserve">movilidad, </w:t>
      </w:r>
      <w:r w:rsidR="0090542A" w:rsidRPr="007415BB">
        <w:rPr>
          <w:color w:val="000000" w:themeColor="text1"/>
          <w:szCs w:val="24"/>
          <w:lang w:val="es-ES" w:eastAsia="es-ES"/>
        </w:rPr>
        <w:t xml:space="preserve">en el </w:t>
      </w:r>
      <w:r w:rsidR="00963860" w:rsidRPr="007415BB">
        <w:rPr>
          <w:color w:val="000000" w:themeColor="text1"/>
          <w:szCs w:val="24"/>
          <w:lang w:val="es-ES" w:eastAsia="es-ES"/>
        </w:rPr>
        <w:t>increment</w:t>
      </w:r>
      <w:r w:rsidR="0090542A" w:rsidRPr="007415BB">
        <w:rPr>
          <w:color w:val="000000" w:themeColor="text1"/>
          <w:szCs w:val="24"/>
          <w:lang w:val="es-ES" w:eastAsia="es-ES"/>
        </w:rPr>
        <w:t xml:space="preserve">o del </w:t>
      </w:r>
      <w:r w:rsidR="00963860" w:rsidRPr="007415BB">
        <w:rPr>
          <w:color w:val="000000" w:themeColor="text1"/>
          <w:szCs w:val="24"/>
          <w:lang w:val="es-ES" w:eastAsia="es-ES"/>
        </w:rPr>
        <w:t xml:space="preserve">número de plazas con otras universidades y </w:t>
      </w:r>
      <w:r w:rsidR="0090542A" w:rsidRPr="007415BB">
        <w:rPr>
          <w:color w:val="000000" w:themeColor="text1"/>
          <w:szCs w:val="24"/>
          <w:lang w:val="es-ES" w:eastAsia="es-ES"/>
        </w:rPr>
        <w:t xml:space="preserve">en </w:t>
      </w:r>
      <w:r w:rsidR="00963860" w:rsidRPr="007415BB">
        <w:rPr>
          <w:color w:val="000000" w:themeColor="text1"/>
          <w:szCs w:val="24"/>
          <w:lang w:val="es-ES" w:eastAsia="es-ES"/>
        </w:rPr>
        <w:t>incentiva</w:t>
      </w:r>
      <w:r w:rsidR="0090542A" w:rsidRPr="007415BB">
        <w:rPr>
          <w:color w:val="000000" w:themeColor="text1"/>
          <w:szCs w:val="24"/>
          <w:lang w:val="es-ES" w:eastAsia="es-ES"/>
        </w:rPr>
        <w:t>r</w:t>
      </w:r>
      <w:r w:rsidR="00963860" w:rsidRPr="007415BB">
        <w:rPr>
          <w:color w:val="000000" w:themeColor="text1"/>
          <w:szCs w:val="24"/>
          <w:lang w:val="es-ES" w:eastAsia="es-ES"/>
        </w:rPr>
        <w:t xml:space="preserve"> a los alumnos para </w:t>
      </w:r>
      <w:r w:rsidR="00AD4F91" w:rsidRPr="007415BB">
        <w:rPr>
          <w:color w:val="000000" w:themeColor="text1"/>
          <w:szCs w:val="24"/>
          <w:lang w:val="es-ES" w:eastAsia="es-ES"/>
        </w:rPr>
        <w:t xml:space="preserve">que participen en los programas de </w:t>
      </w:r>
      <w:r w:rsidR="00963860" w:rsidRPr="007415BB">
        <w:rPr>
          <w:color w:val="000000" w:themeColor="text1"/>
          <w:szCs w:val="24"/>
          <w:lang w:val="es-ES" w:eastAsia="es-ES"/>
        </w:rPr>
        <w:t>movilidad.</w:t>
      </w:r>
      <w:r w:rsidR="00963860" w:rsidRPr="00262794">
        <w:rPr>
          <w:color w:val="000000" w:themeColor="text1"/>
          <w:szCs w:val="24"/>
          <w:lang w:val="es-ES" w:eastAsia="es-ES"/>
        </w:rPr>
        <w:t xml:space="preserve"> </w:t>
      </w:r>
    </w:p>
    <w:p w14:paraId="60D6B7DC" w14:textId="77777777" w:rsidR="00A9148B" w:rsidRPr="00A9148B" w:rsidRDefault="003D71A8" w:rsidP="00904CB8">
      <w:pPr>
        <w:pStyle w:val="Prrafodelista"/>
        <w:numPr>
          <w:ilvl w:val="0"/>
          <w:numId w:val="13"/>
        </w:numPr>
        <w:autoSpaceDE/>
        <w:autoSpaceDN/>
        <w:adjustRightInd/>
        <w:rPr>
          <w:rFonts w:cs="Arial"/>
          <w:i/>
          <w:color w:val="000000" w:themeColor="text1"/>
          <w:szCs w:val="22"/>
        </w:rPr>
      </w:pPr>
      <w:r w:rsidRPr="00A9148B">
        <w:rPr>
          <w:rFonts w:cs="Arial"/>
          <w:i/>
          <w:color w:val="000000" w:themeColor="text1"/>
          <w:szCs w:val="22"/>
        </w:rPr>
        <w:t>Prácticas Externas</w:t>
      </w:r>
      <w:r w:rsidR="00A9148B" w:rsidRPr="00A9148B">
        <w:rPr>
          <w:rFonts w:cs="Arial"/>
          <w:i/>
          <w:color w:val="000000" w:themeColor="text1"/>
          <w:szCs w:val="22"/>
        </w:rPr>
        <w:t xml:space="preserve"> </w:t>
      </w:r>
    </w:p>
    <w:p w14:paraId="63FB4C5A" w14:textId="721098CD" w:rsidR="00963860" w:rsidRDefault="006202EC" w:rsidP="006202EC">
      <w:pPr>
        <w:pStyle w:val="Prrafodelista"/>
        <w:autoSpaceDE/>
        <w:autoSpaceDN/>
        <w:adjustRightInd/>
        <w:ind w:left="0"/>
        <w:rPr>
          <w:szCs w:val="24"/>
          <w:lang w:val="es-ES" w:eastAsia="es-ES"/>
        </w:rPr>
      </w:pPr>
      <w:r w:rsidRPr="00262794">
        <w:rPr>
          <w:color w:val="000000" w:themeColor="text1"/>
        </w:rPr>
        <w:t>E</w:t>
      </w:r>
      <w:r w:rsidR="000D32DF">
        <w:rPr>
          <w:color w:val="000000" w:themeColor="text1"/>
        </w:rPr>
        <w:t>n el</w:t>
      </w:r>
      <w:r w:rsidRPr="00262794">
        <w:rPr>
          <w:color w:val="000000" w:themeColor="text1"/>
        </w:rPr>
        <w:t xml:space="preserve"> </w:t>
      </w:r>
      <w:r w:rsidRPr="00262794">
        <w:rPr>
          <w:i/>
          <w:color w:val="000000" w:themeColor="text1"/>
        </w:rPr>
        <w:t xml:space="preserve">Procedimiento clave para la gestión de las prácticas externas integradas en el plan de estudios </w:t>
      </w:r>
      <w:r w:rsidRPr="00262794">
        <w:rPr>
          <w:color w:val="000000" w:themeColor="text1"/>
        </w:rPr>
        <w:t>se organiza y planifica el desarrollo de las prácticas externas, comenzando por el establecimiento de convenios con empresas e instituciones. L</w:t>
      </w:r>
      <w:r w:rsidR="00963860" w:rsidRPr="00262794">
        <w:rPr>
          <w:color w:val="000000" w:themeColor="text1"/>
        </w:rPr>
        <w:t>a Facultad cuenta con centros suficientes donde los estudiantes actuales de la</w:t>
      </w:r>
      <w:r w:rsidR="000D32DF">
        <w:rPr>
          <w:color w:val="000000" w:themeColor="text1"/>
        </w:rPr>
        <w:t>s titulaciones no adaptadas al E</w:t>
      </w:r>
      <w:r w:rsidR="00D42B53">
        <w:rPr>
          <w:color w:val="000000" w:themeColor="text1"/>
        </w:rPr>
        <w:t xml:space="preserve">EES </w:t>
      </w:r>
      <w:r w:rsidR="00963860" w:rsidRPr="00262794">
        <w:rPr>
          <w:color w:val="000000" w:themeColor="text1"/>
        </w:rPr>
        <w:t>han desarrollado las prácticas de empresa</w:t>
      </w:r>
      <w:r w:rsidR="00202193" w:rsidRPr="00262794">
        <w:rPr>
          <w:color w:val="000000" w:themeColor="text1"/>
        </w:rPr>
        <w:t xml:space="preserve"> </w:t>
      </w:r>
      <w:r w:rsidR="00983F05">
        <w:rPr>
          <w:color w:val="000000" w:themeColor="text1"/>
        </w:rPr>
        <w:t>en las asignaturas Estancias I y Estancias II.</w:t>
      </w:r>
      <w:r w:rsidR="00963860" w:rsidRPr="00262794">
        <w:rPr>
          <w:color w:val="000000" w:themeColor="text1"/>
        </w:rPr>
        <w:t xml:space="preserve"> </w:t>
      </w:r>
      <w:r w:rsidR="00202193" w:rsidRPr="00262794">
        <w:rPr>
          <w:color w:val="000000" w:themeColor="text1"/>
        </w:rPr>
        <w:t>En este sentido</w:t>
      </w:r>
      <w:r w:rsidR="00C122FC" w:rsidRPr="00262794">
        <w:rPr>
          <w:color w:val="000000" w:themeColor="text1"/>
        </w:rPr>
        <w:t>,</w:t>
      </w:r>
      <w:r w:rsidR="00D12E17" w:rsidRPr="00262794">
        <w:rPr>
          <w:color w:val="000000" w:themeColor="text1"/>
        </w:rPr>
        <w:t xml:space="preserve"> la Facultad está realizando </w:t>
      </w:r>
      <w:r w:rsidR="00202193" w:rsidRPr="00262794">
        <w:rPr>
          <w:color w:val="000000" w:themeColor="text1"/>
        </w:rPr>
        <w:t xml:space="preserve">un esfuerzo para seguir ampliando </w:t>
      </w:r>
      <w:r w:rsidR="00963860" w:rsidRPr="00262794">
        <w:rPr>
          <w:color w:val="000000" w:themeColor="text1"/>
        </w:rPr>
        <w:t xml:space="preserve">el número </w:t>
      </w:r>
      <w:r w:rsidR="00406596">
        <w:rPr>
          <w:color w:val="000000" w:themeColor="text1"/>
        </w:rPr>
        <w:t>de</w:t>
      </w:r>
      <w:r w:rsidR="00963860" w:rsidRPr="00262794">
        <w:rPr>
          <w:color w:val="000000" w:themeColor="text1"/>
        </w:rPr>
        <w:t xml:space="preserve"> convenios </w:t>
      </w:r>
      <w:r w:rsidR="00D12E17" w:rsidRPr="00262794">
        <w:rPr>
          <w:color w:val="000000" w:themeColor="text1"/>
        </w:rPr>
        <w:t xml:space="preserve">en previsión del </w:t>
      </w:r>
      <w:r w:rsidR="00202193" w:rsidRPr="00262794">
        <w:rPr>
          <w:color w:val="000000" w:themeColor="text1"/>
        </w:rPr>
        <w:t>aumento</w:t>
      </w:r>
      <w:r w:rsidR="00064637">
        <w:rPr>
          <w:color w:val="000000" w:themeColor="text1"/>
        </w:rPr>
        <w:t xml:space="preserve"> de estudiantes en prácticas</w:t>
      </w:r>
      <w:r w:rsidR="00983F05">
        <w:rPr>
          <w:color w:val="000000" w:themeColor="text1"/>
        </w:rPr>
        <w:t xml:space="preserve"> para el grado</w:t>
      </w:r>
      <w:r w:rsidR="005B16C8" w:rsidRPr="00262794">
        <w:rPr>
          <w:color w:val="000000" w:themeColor="text1"/>
        </w:rPr>
        <w:t>.</w:t>
      </w:r>
      <w:r w:rsidR="00963860" w:rsidRPr="00262794">
        <w:rPr>
          <w:color w:val="000000" w:themeColor="text1"/>
        </w:rPr>
        <w:t xml:space="preserve"> </w:t>
      </w:r>
      <w:r w:rsidRPr="00262794">
        <w:rPr>
          <w:color w:val="000000" w:themeColor="text1"/>
          <w:szCs w:val="24"/>
          <w:lang w:val="es-ES" w:eastAsia="es-ES"/>
        </w:rPr>
        <w:t xml:space="preserve">En lo que respecta a </w:t>
      </w:r>
      <w:r w:rsidR="00406596">
        <w:rPr>
          <w:color w:val="000000" w:themeColor="text1"/>
          <w:szCs w:val="24"/>
          <w:lang w:val="es-ES" w:eastAsia="es-ES"/>
        </w:rPr>
        <w:t xml:space="preserve">las titulaciones adaptadas al </w:t>
      </w:r>
      <w:r w:rsidR="00D42B53">
        <w:rPr>
          <w:color w:val="000000" w:themeColor="text1"/>
          <w:szCs w:val="24"/>
          <w:lang w:val="es-ES" w:eastAsia="es-ES"/>
        </w:rPr>
        <w:t>EEES</w:t>
      </w:r>
      <w:r w:rsidRPr="00262794">
        <w:rPr>
          <w:color w:val="000000" w:themeColor="text1"/>
          <w:szCs w:val="24"/>
          <w:lang w:val="es-ES" w:eastAsia="es-ES"/>
        </w:rPr>
        <w:t xml:space="preserve">, </w:t>
      </w:r>
      <w:r w:rsidR="00D546F3">
        <w:rPr>
          <w:color w:val="000000" w:themeColor="text1"/>
          <w:szCs w:val="24"/>
          <w:lang w:val="es-ES" w:eastAsia="es-ES"/>
        </w:rPr>
        <w:t xml:space="preserve">todavía </w:t>
      </w:r>
      <w:r w:rsidR="00D546F3" w:rsidRPr="00D546F3">
        <w:rPr>
          <w:szCs w:val="24"/>
          <w:lang w:val="es-ES" w:eastAsia="es-ES"/>
        </w:rPr>
        <w:t>no corresponde disponer de datos de los estudiantes que realizan las prácticas externas, ya que estas se desarrollarán en el último curso de la titulación</w:t>
      </w:r>
      <w:r w:rsidR="00D42B53">
        <w:rPr>
          <w:szCs w:val="24"/>
          <w:lang w:val="es-ES" w:eastAsia="es-ES"/>
        </w:rPr>
        <w:t>,</w:t>
      </w:r>
      <w:r w:rsidR="00D546F3" w:rsidRPr="00D546F3">
        <w:rPr>
          <w:szCs w:val="24"/>
          <w:lang w:val="es-ES" w:eastAsia="es-ES"/>
        </w:rPr>
        <w:t xml:space="preserve"> lo que en este caso co</w:t>
      </w:r>
      <w:r w:rsidR="00A80532">
        <w:rPr>
          <w:szCs w:val="24"/>
          <w:lang w:val="es-ES" w:eastAsia="es-ES"/>
        </w:rPr>
        <w:t>rrespondería al curso académico</w:t>
      </w:r>
      <w:r w:rsidR="00983F05">
        <w:rPr>
          <w:szCs w:val="24"/>
          <w:lang w:val="es-ES" w:eastAsia="es-ES"/>
        </w:rPr>
        <w:t xml:space="preserve"> 2014-2015.</w:t>
      </w:r>
    </w:p>
    <w:p w14:paraId="28631747" w14:textId="77777777" w:rsidR="004E4E03" w:rsidRPr="004314D2" w:rsidRDefault="004E4E03" w:rsidP="006202EC">
      <w:pPr>
        <w:pStyle w:val="Prrafodelista"/>
        <w:autoSpaceDE/>
        <w:autoSpaceDN/>
        <w:adjustRightInd/>
        <w:ind w:left="0"/>
      </w:pPr>
    </w:p>
    <w:p w14:paraId="3AAD009F" w14:textId="77777777" w:rsidR="003D71A8" w:rsidRPr="000F1BAE" w:rsidRDefault="003D71A8" w:rsidP="003D71A8">
      <w:pPr>
        <w:rPr>
          <w:b/>
          <w:color w:val="002060"/>
          <w:lang w:val="es-ES"/>
        </w:rPr>
      </w:pPr>
    </w:p>
    <w:p w14:paraId="19FDAB21" w14:textId="77777777" w:rsidR="003D71A8" w:rsidRPr="00D878D9" w:rsidRDefault="003D71A8" w:rsidP="00D878D9">
      <w:pPr>
        <w:pStyle w:val="Prrafodelista"/>
        <w:numPr>
          <w:ilvl w:val="2"/>
          <w:numId w:val="2"/>
        </w:numPr>
        <w:rPr>
          <w:b/>
          <w:color w:val="002060"/>
        </w:rPr>
      </w:pPr>
      <w:r w:rsidRPr="00D878D9">
        <w:rPr>
          <w:b/>
          <w:color w:val="002060"/>
        </w:rPr>
        <w:t>Inserción Laboral de los Graduados y de l</w:t>
      </w:r>
      <w:r w:rsidR="00D878D9">
        <w:rPr>
          <w:b/>
          <w:color w:val="002060"/>
        </w:rPr>
        <w:t xml:space="preserve">a Satisfacción con la Formación </w:t>
      </w:r>
      <w:r w:rsidR="00D42B53">
        <w:rPr>
          <w:b/>
          <w:color w:val="002060"/>
        </w:rPr>
        <w:t>r</w:t>
      </w:r>
      <w:r w:rsidRPr="00D878D9">
        <w:rPr>
          <w:b/>
          <w:color w:val="002060"/>
        </w:rPr>
        <w:t>ecibida</w:t>
      </w:r>
    </w:p>
    <w:p w14:paraId="339AE2E3" w14:textId="3EDC6E5B" w:rsidR="006202EC" w:rsidRPr="00262794" w:rsidRDefault="006202EC" w:rsidP="006202EC">
      <w:pPr>
        <w:spacing w:before="120" w:after="120"/>
        <w:rPr>
          <w:color w:val="000000" w:themeColor="text1"/>
        </w:rPr>
      </w:pPr>
      <w:r w:rsidRPr="00262794">
        <w:rPr>
          <w:color w:val="000000" w:themeColor="text1"/>
        </w:rPr>
        <w:t xml:space="preserve">El </w:t>
      </w:r>
      <w:r w:rsidRPr="00262794">
        <w:rPr>
          <w:i/>
          <w:color w:val="000000" w:themeColor="text1"/>
        </w:rPr>
        <w:t xml:space="preserve">Procedimiento institucional de seguimiento de la inserción laboral </w:t>
      </w:r>
      <w:r w:rsidRPr="00262794">
        <w:rPr>
          <w:color w:val="000000" w:themeColor="text1"/>
        </w:rPr>
        <w:t>desarrollado</w:t>
      </w:r>
      <w:r w:rsidRPr="00262794">
        <w:rPr>
          <w:i/>
          <w:color w:val="000000" w:themeColor="text1"/>
        </w:rPr>
        <w:t xml:space="preserve"> </w:t>
      </w:r>
      <w:r w:rsidRPr="00262794">
        <w:rPr>
          <w:color w:val="000000" w:themeColor="text1"/>
        </w:rPr>
        <w:t>por</w:t>
      </w:r>
      <w:r w:rsidRPr="00262794">
        <w:rPr>
          <w:i/>
          <w:color w:val="000000" w:themeColor="text1"/>
        </w:rPr>
        <w:t xml:space="preserve"> el Observatorio de Empleo </w:t>
      </w:r>
      <w:r w:rsidR="003A586F" w:rsidRPr="00262794">
        <w:rPr>
          <w:color w:val="000000" w:themeColor="text1"/>
        </w:rPr>
        <w:t>ofrece</w:t>
      </w:r>
      <w:r w:rsidR="00A97895">
        <w:rPr>
          <w:color w:val="000000" w:themeColor="text1"/>
        </w:rPr>
        <w:t>,</w:t>
      </w:r>
      <w:r w:rsidR="003A586F" w:rsidRPr="00262794">
        <w:rPr>
          <w:color w:val="000000" w:themeColor="text1"/>
        </w:rPr>
        <w:t xml:space="preserve"> anualmente, los datos </w:t>
      </w:r>
      <w:r w:rsidRPr="00262794">
        <w:rPr>
          <w:color w:val="000000" w:themeColor="text1"/>
        </w:rPr>
        <w:t>sobre la inserción laboral de los titulados</w:t>
      </w:r>
      <w:r w:rsidR="00A97895">
        <w:rPr>
          <w:color w:val="000000" w:themeColor="text1"/>
        </w:rPr>
        <w:t>.</w:t>
      </w:r>
      <w:r w:rsidR="003A586F" w:rsidRPr="00262794">
        <w:rPr>
          <w:color w:val="000000" w:themeColor="text1"/>
        </w:rPr>
        <w:t xml:space="preserve"> </w:t>
      </w:r>
      <w:r w:rsidR="00A97895">
        <w:rPr>
          <w:color w:val="000000" w:themeColor="text1"/>
        </w:rPr>
        <w:t xml:space="preserve">En relación a las nuevas titulaciones, aún </w:t>
      </w:r>
      <w:r w:rsidR="003A586F" w:rsidRPr="00262794">
        <w:rPr>
          <w:color w:val="000000" w:themeColor="text1"/>
        </w:rPr>
        <w:t xml:space="preserve">no se puede </w:t>
      </w:r>
      <w:r w:rsidR="00A97895">
        <w:rPr>
          <w:color w:val="000000" w:themeColor="text1"/>
        </w:rPr>
        <w:t xml:space="preserve">hacer un </w:t>
      </w:r>
      <w:r w:rsidR="00A97895" w:rsidRPr="00262794">
        <w:rPr>
          <w:color w:val="000000" w:themeColor="text1"/>
        </w:rPr>
        <w:t>análi</w:t>
      </w:r>
      <w:r w:rsidR="00A97895">
        <w:rPr>
          <w:color w:val="000000" w:themeColor="text1"/>
        </w:rPr>
        <w:t>sis</w:t>
      </w:r>
      <w:r w:rsidR="003A586F" w:rsidRPr="00262794">
        <w:rPr>
          <w:color w:val="000000" w:themeColor="text1"/>
        </w:rPr>
        <w:t xml:space="preserve"> porque no </w:t>
      </w:r>
      <w:r w:rsidR="00A97895">
        <w:rPr>
          <w:color w:val="000000" w:themeColor="text1"/>
        </w:rPr>
        <w:t>existen</w:t>
      </w:r>
      <w:r w:rsidR="003A586F" w:rsidRPr="00262794">
        <w:rPr>
          <w:color w:val="000000" w:themeColor="text1"/>
        </w:rPr>
        <w:t xml:space="preserve"> egresados, aunque sí </w:t>
      </w:r>
      <w:r w:rsidR="00A97895">
        <w:rPr>
          <w:color w:val="000000" w:themeColor="text1"/>
        </w:rPr>
        <w:t xml:space="preserve">se puede valorar </w:t>
      </w:r>
      <w:r w:rsidR="003A586F" w:rsidRPr="00262794">
        <w:rPr>
          <w:color w:val="000000" w:themeColor="text1"/>
        </w:rPr>
        <w:t xml:space="preserve">la inserción de </w:t>
      </w:r>
      <w:r w:rsidR="00A97895">
        <w:rPr>
          <w:color w:val="000000" w:themeColor="text1"/>
        </w:rPr>
        <w:t>las titulaciones no adaptadas al EEES</w:t>
      </w:r>
      <w:r w:rsidR="00E164B8" w:rsidRPr="00262794">
        <w:rPr>
          <w:color w:val="000000" w:themeColor="text1"/>
        </w:rPr>
        <w:t>. E</w:t>
      </w:r>
      <w:r w:rsidR="003A586F" w:rsidRPr="00262794">
        <w:rPr>
          <w:color w:val="000000" w:themeColor="text1"/>
        </w:rPr>
        <w:t>n este sentido</w:t>
      </w:r>
      <w:r w:rsidR="00A9148B">
        <w:rPr>
          <w:color w:val="000000" w:themeColor="text1"/>
        </w:rPr>
        <w:t xml:space="preserve">, se observa </w:t>
      </w:r>
      <w:r w:rsidR="00E164B8" w:rsidRPr="00262794">
        <w:rPr>
          <w:color w:val="000000" w:themeColor="text1"/>
        </w:rPr>
        <w:t>que los datos</w:t>
      </w:r>
      <w:r w:rsidR="004A7B00" w:rsidRPr="00262794">
        <w:rPr>
          <w:color w:val="000000" w:themeColor="text1"/>
        </w:rPr>
        <w:t xml:space="preserve"> de </w:t>
      </w:r>
      <w:r w:rsidR="00E164B8" w:rsidRPr="00262794">
        <w:rPr>
          <w:color w:val="000000" w:themeColor="text1"/>
        </w:rPr>
        <w:t>los egresados,</w:t>
      </w:r>
      <w:r w:rsidR="004A7B00" w:rsidRPr="00262794">
        <w:rPr>
          <w:color w:val="000000" w:themeColor="text1"/>
        </w:rPr>
        <w:t xml:space="preserve"> al año de terminar los estudios, indican que</w:t>
      </w:r>
      <w:r w:rsidR="00A97895">
        <w:rPr>
          <w:color w:val="000000" w:themeColor="text1"/>
        </w:rPr>
        <w:t>,</w:t>
      </w:r>
      <w:r w:rsidR="00E164B8" w:rsidRPr="00262794">
        <w:rPr>
          <w:color w:val="000000" w:themeColor="text1"/>
        </w:rPr>
        <w:t xml:space="preserve"> aunque la tasa de paro supera la inserción laboral, el paro tiende a </w:t>
      </w:r>
      <w:r w:rsidR="00A97895">
        <w:rPr>
          <w:color w:val="000000" w:themeColor="text1"/>
        </w:rPr>
        <w:t xml:space="preserve">bajar </w:t>
      </w:r>
      <w:r w:rsidR="00E164B8" w:rsidRPr="00262794">
        <w:rPr>
          <w:color w:val="000000" w:themeColor="text1"/>
        </w:rPr>
        <w:t>a lo largo de los años 2008 y 200</w:t>
      </w:r>
      <w:r w:rsidR="00D42B53">
        <w:rPr>
          <w:color w:val="000000" w:themeColor="text1"/>
        </w:rPr>
        <w:t>9</w:t>
      </w:r>
      <w:r w:rsidR="00E164B8" w:rsidRPr="00262794">
        <w:rPr>
          <w:color w:val="000000" w:themeColor="text1"/>
        </w:rPr>
        <w:t xml:space="preserve"> mientras que la inserción </w:t>
      </w:r>
      <w:r w:rsidR="00A97895">
        <w:rPr>
          <w:color w:val="000000" w:themeColor="text1"/>
        </w:rPr>
        <w:t xml:space="preserve">tiende </w:t>
      </w:r>
      <w:r w:rsidR="00E164B8" w:rsidRPr="00262794">
        <w:rPr>
          <w:color w:val="000000" w:themeColor="text1"/>
        </w:rPr>
        <w:t xml:space="preserve">a </w:t>
      </w:r>
      <w:r w:rsidR="00E164B8" w:rsidRPr="00262794">
        <w:rPr>
          <w:color w:val="000000" w:themeColor="text1"/>
        </w:rPr>
        <w:lastRenderedPageBreak/>
        <w:t xml:space="preserve">subir en </w:t>
      </w:r>
      <w:r w:rsidR="00A97895">
        <w:rPr>
          <w:color w:val="000000" w:themeColor="text1"/>
        </w:rPr>
        <w:t>dichos</w:t>
      </w:r>
      <w:r w:rsidR="00E164B8" w:rsidRPr="00262794">
        <w:rPr>
          <w:color w:val="000000" w:themeColor="text1"/>
        </w:rPr>
        <w:t xml:space="preserve"> años. Un análisis más fiable es el de los </w:t>
      </w:r>
      <w:r w:rsidR="00A97895">
        <w:rPr>
          <w:color w:val="000000" w:themeColor="text1"/>
        </w:rPr>
        <w:t>resultados obtenidos</w:t>
      </w:r>
      <w:r w:rsidR="00E164B8" w:rsidRPr="00262794">
        <w:rPr>
          <w:color w:val="000000" w:themeColor="text1"/>
        </w:rPr>
        <w:t xml:space="preserve"> a los tres años de la finalización de los estudios, </w:t>
      </w:r>
      <w:r w:rsidR="00E164B8" w:rsidRPr="007415BB">
        <w:rPr>
          <w:color w:val="000000" w:themeColor="text1"/>
        </w:rPr>
        <w:t>éstos resultados indican una tasa de</w:t>
      </w:r>
      <w:r w:rsidR="00316116" w:rsidRPr="007415BB">
        <w:rPr>
          <w:color w:val="000000" w:themeColor="text1"/>
        </w:rPr>
        <w:t xml:space="preserve"> inserción alta (por encima del</w:t>
      </w:r>
      <w:r w:rsidR="00A9148B" w:rsidRPr="007415BB">
        <w:rPr>
          <w:color w:val="000000" w:themeColor="text1"/>
        </w:rPr>
        <w:t xml:space="preserve"> 68 </w:t>
      </w:r>
      <w:r w:rsidR="00E164B8" w:rsidRPr="007415BB">
        <w:rPr>
          <w:color w:val="000000" w:themeColor="text1"/>
        </w:rPr>
        <w:t>% de la población en los años 2005, 2006 y 2007), muy superior a la del paro (</w:t>
      </w:r>
      <w:r w:rsidR="00A9148B" w:rsidRPr="007415BB">
        <w:rPr>
          <w:color w:val="000000" w:themeColor="text1"/>
        </w:rPr>
        <w:t xml:space="preserve">8-14 </w:t>
      </w:r>
      <w:r w:rsidR="00E164B8" w:rsidRPr="007415BB">
        <w:rPr>
          <w:color w:val="000000" w:themeColor="text1"/>
        </w:rPr>
        <w:t>%)</w:t>
      </w:r>
      <w:r w:rsidR="00B84A90" w:rsidRPr="007415BB">
        <w:rPr>
          <w:color w:val="000000" w:themeColor="text1"/>
        </w:rPr>
        <w:t>, aunque esta última tiende a ir en aumento, se explica si cabe en el contexto de crisi</w:t>
      </w:r>
      <w:r w:rsidR="00BE5AC1" w:rsidRPr="007415BB">
        <w:rPr>
          <w:color w:val="000000" w:themeColor="text1"/>
        </w:rPr>
        <w:t>s</w:t>
      </w:r>
      <w:r w:rsidR="00B84A90" w:rsidRPr="007415BB">
        <w:rPr>
          <w:color w:val="000000" w:themeColor="text1"/>
        </w:rPr>
        <w:t xml:space="preserve"> económica que vive el país</w:t>
      </w:r>
      <w:r w:rsidR="00A9148B" w:rsidRPr="007415BB">
        <w:rPr>
          <w:color w:val="000000" w:themeColor="text1"/>
        </w:rPr>
        <w:t>.</w:t>
      </w:r>
    </w:p>
    <w:p w14:paraId="57FEE665" w14:textId="77777777" w:rsidR="003D71A8" w:rsidRPr="00262794" w:rsidRDefault="003D71A8" w:rsidP="003D71A8">
      <w:pPr>
        <w:rPr>
          <w:b/>
          <w:color w:val="000000" w:themeColor="text1"/>
        </w:rPr>
      </w:pPr>
    </w:p>
    <w:p w14:paraId="68D998EA" w14:textId="77777777" w:rsidR="003D71A8" w:rsidRPr="00D878D9" w:rsidRDefault="003D71A8" w:rsidP="00D878D9">
      <w:pPr>
        <w:pStyle w:val="Prrafodelista"/>
        <w:numPr>
          <w:ilvl w:val="2"/>
          <w:numId w:val="2"/>
        </w:numPr>
        <w:rPr>
          <w:b/>
          <w:color w:val="002060"/>
        </w:rPr>
      </w:pPr>
      <w:r w:rsidRPr="00D878D9">
        <w:rPr>
          <w:b/>
          <w:color w:val="002060"/>
        </w:rPr>
        <w:t>Satisfacción de los distintos colectivos implicados</w:t>
      </w:r>
    </w:p>
    <w:p w14:paraId="7ECC3C3E" w14:textId="77777777" w:rsidR="00EA4EBA" w:rsidRPr="00262794" w:rsidRDefault="00FE1DF3" w:rsidP="00EA4EBA">
      <w:pPr>
        <w:spacing w:before="120" w:after="120"/>
        <w:rPr>
          <w:color w:val="000000" w:themeColor="text1"/>
          <w:szCs w:val="24"/>
          <w:lang w:val="es-ES" w:eastAsia="es-ES"/>
        </w:rPr>
      </w:pPr>
      <w:r w:rsidRPr="00262794">
        <w:rPr>
          <w:color w:val="000000" w:themeColor="text1"/>
        </w:rPr>
        <w:t xml:space="preserve">El </w:t>
      </w:r>
      <w:r w:rsidRPr="00262794">
        <w:rPr>
          <w:i/>
          <w:color w:val="000000" w:themeColor="text1"/>
        </w:rPr>
        <w:t>Procedimiento de apoyo</w:t>
      </w:r>
      <w:r w:rsidR="00EA4EBA" w:rsidRPr="00262794">
        <w:rPr>
          <w:i/>
          <w:color w:val="000000" w:themeColor="text1"/>
        </w:rPr>
        <w:t xml:space="preserve"> del Centro</w:t>
      </w:r>
      <w:r w:rsidRPr="00262794">
        <w:rPr>
          <w:i/>
          <w:color w:val="000000" w:themeColor="text1"/>
        </w:rPr>
        <w:t xml:space="preserve"> para la medición de la satisfacción, expectativas y necesidades</w:t>
      </w:r>
      <w:r w:rsidRPr="00262794">
        <w:rPr>
          <w:color w:val="000000" w:themeColor="text1"/>
        </w:rPr>
        <w:t xml:space="preserve">, </w:t>
      </w:r>
      <w:r w:rsidR="00EA4EBA" w:rsidRPr="00262794">
        <w:rPr>
          <w:color w:val="000000" w:themeColor="text1"/>
        </w:rPr>
        <w:t xml:space="preserve">y el </w:t>
      </w:r>
      <w:r w:rsidR="00EA4EBA" w:rsidRPr="00316116">
        <w:rPr>
          <w:i/>
          <w:color w:val="000000" w:themeColor="text1"/>
        </w:rPr>
        <w:t>Procedimiento Institucional de Medición de la Satisfacción</w:t>
      </w:r>
      <w:r w:rsidR="00EA4EBA" w:rsidRPr="00262794">
        <w:rPr>
          <w:color w:val="000000" w:themeColor="text1"/>
        </w:rPr>
        <w:t xml:space="preserve">, </w:t>
      </w:r>
      <w:r w:rsidRPr="00262794">
        <w:rPr>
          <w:color w:val="000000" w:themeColor="text1"/>
        </w:rPr>
        <w:t>especifica</w:t>
      </w:r>
      <w:r w:rsidR="00EA4EBA" w:rsidRPr="00262794">
        <w:rPr>
          <w:color w:val="000000" w:themeColor="text1"/>
        </w:rPr>
        <w:t>n</w:t>
      </w:r>
      <w:r w:rsidRPr="00262794">
        <w:rPr>
          <w:color w:val="000000" w:themeColor="text1"/>
        </w:rPr>
        <w:t xml:space="preserve"> los mecanismos para realizar el seguimiento de la información relativa a la percepción de los diferentes grupos de interés (estudiantes, personal docente e investigador, personal de administración y servicios y sociedad en general). Teniendo en cuenta que </w:t>
      </w:r>
      <w:r w:rsidR="003D75E6" w:rsidRPr="00262794">
        <w:rPr>
          <w:color w:val="000000" w:themeColor="text1"/>
        </w:rPr>
        <w:t xml:space="preserve">se </w:t>
      </w:r>
      <w:r w:rsidR="00316116">
        <w:rPr>
          <w:color w:val="000000" w:themeColor="text1"/>
        </w:rPr>
        <w:t>están implantando</w:t>
      </w:r>
      <w:r w:rsidR="003D75E6" w:rsidRPr="00262794">
        <w:rPr>
          <w:color w:val="000000" w:themeColor="text1"/>
        </w:rPr>
        <w:t xml:space="preserve"> los primeros años de </w:t>
      </w:r>
      <w:r w:rsidR="00316116">
        <w:rPr>
          <w:color w:val="000000" w:themeColor="text1"/>
        </w:rPr>
        <w:t>las nuevas titulaciones</w:t>
      </w:r>
      <w:r w:rsidR="003D75E6" w:rsidRPr="00262794">
        <w:rPr>
          <w:color w:val="000000" w:themeColor="text1"/>
        </w:rPr>
        <w:t xml:space="preserve">, </w:t>
      </w:r>
      <w:r w:rsidRPr="00262794">
        <w:rPr>
          <w:color w:val="000000" w:themeColor="text1"/>
        </w:rPr>
        <w:t xml:space="preserve">la </w:t>
      </w:r>
      <w:r w:rsidR="003D75E6" w:rsidRPr="00262794">
        <w:rPr>
          <w:color w:val="000000" w:themeColor="text1"/>
        </w:rPr>
        <w:t xml:space="preserve">Facultad </w:t>
      </w:r>
      <w:r w:rsidR="00EA4EBA" w:rsidRPr="00262794">
        <w:rPr>
          <w:color w:val="000000" w:themeColor="text1"/>
        </w:rPr>
        <w:t xml:space="preserve">y la Universidad </w:t>
      </w:r>
      <w:r w:rsidRPr="00262794">
        <w:rPr>
          <w:color w:val="000000" w:themeColor="text1"/>
        </w:rPr>
        <w:t>se ha</w:t>
      </w:r>
      <w:r w:rsidR="00D42B53">
        <w:rPr>
          <w:color w:val="000000" w:themeColor="text1"/>
        </w:rPr>
        <w:t>n</w:t>
      </w:r>
      <w:r w:rsidRPr="00262794">
        <w:rPr>
          <w:color w:val="000000" w:themeColor="text1"/>
        </w:rPr>
        <w:t xml:space="preserve"> centrado, fundamentalmente, en </w:t>
      </w:r>
      <w:r w:rsidR="003D75E6" w:rsidRPr="00262794">
        <w:rPr>
          <w:color w:val="000000" w:themeColor="text1"/>
        </w:rPr>
        <w:t xml:space="preserve">la medición de la satisfacción de los estudiantes. </w:t>
      </w:r>
      <w:r w:rsidR="00EA4EBA" w:rsidRPr="00262794">
        <w:rPr>
          <w:color w:val="000000" w:themeColor="text1"/>
          <w:szCs w:val="24"/>
          <w:lang w:val="es-ES" w:eastAsia="es-ES"/>
        </w:rPr>
        <w:t xml:space="preserve">En lo relativo al resto de grupos de interés, esta medición se realizará en los próximos cursos académicos. </w:t>
      </w:r>
    </w:p>
    <w:p w14:paraId="7C3024A9" w14:textId="36114804" w:rsidR="003D75E6" w:rsidRPr="00262794" w:rsidRDefault="00FE1DF3" w:rsidP="00FE1DF3">
      <w:pPr>
        <w:spacing w:before="120" w:after="120"/>
        <w:rPr>
          <w:rFonts w:cs="Arial"/>
          <w:color w:val="000000" w:themeColor="text1"/>
          <w:szCs w:val="22"/>
        </w:rPr>
      </w:pPr>
      <w:r w:rsidRPr="00262794">
        <w:rPr>
          <w:rFonts w:cs="Arial"/>
          <w:color w:val="000000" w:themeColor="text1"/>
          <w:szCs w:val="22"/>
        </w:rPr>
        <w:t>En primer lugar,</w:t>
      </w:r>
      <w:r w:rsidR="003D75E6" w:rsidRPr="00262794">
        <w:rPr>
          <w:rFonts w:cs="Arial"/>
          <w:color w:val="000000" w:themeColor="text1"/>
          <w:szCs w:val="22"/>
        </w:rPr>
        <w:t xml:space="preserve"> </w:t>
      </w:r>
      <w:r w:rsidR="00EA4EBA" w:rsidRPr="00262794">
        <w:rPr>
          <w:rFonts w:cs="Arial"/>
          <w:color w:val="000000" w:themeColor="text1"/>
          <w:szCs w:val="22"/>
        </w:rPr>
        <w:t xml:space="preserve">los estudiantes de la Facultad han podido participar de la encuesta institucional de </w:t>
      </w:r>
      <w:r w:rsidRPr="00262794">
        <w:rPr>
          <w:rFonts w:cs="Arial"/>
          <w:i/>
          <w:color w:val="000000" w:themeColor="text1"/>
          <w:szCs w:val="22"/>
        </w:rPr>
        <w:t>satisfacción de estudiantes de nuevo ingreso</w:t>
      </w:r>
      <w:r w:rsidR="00C53351">
        <w:rPr>
          <w:rFonts w:cs="Arial"/>
          <w:i/>
          <w:color w:val="000000" w:themeColor="text1"/>
          <w:szCs w:val="22"/>
        </w:rPr>
        <w:t>,</w:t>
      </w:r>
      <w:r w:rsidR="003D75E6" w:rsidRPr="00262794">
        <w:rPr>
          <w:rFonts w:cs="Arial"/>
          <w:i/>
          <w:color w:val="000000" w:themeColor="text1"/>
          <w:szCs w:val="22"/>
        </w:rPr>
        <w:t xml:space="preserve"> </w:t>
      </w:r>
      <w:r w:rsidR="003D75E6" w:rsidRPr="00262794">
        <w:rPr>
          <w:rFonts w:cs="Arial"/>
          <w:color w:val="000000" w:themeColor="text1"/>
          <w:szCs w:val="22"/>
        </w:rPr>
        <w:t>en la que se preguntaba sobre los procesos de captación, oferta de plazas y orientación al estudiante, además de los perfiles del programa formativo, los servicios prestados y los canales de información. Los resultados de participación en la encuesta institucional</w:t>
      </w:r>
      <w:r w:rsidR="00361D27">
        <w:rPr>
          <w:rFonts w:cs="Arial"/>
          <w:color w:val="000000" w:themeColor="text1"/>
          <w:szCs w:val="22"/>
        </w:rPr>
        <w:t xml:space="preserve"> (vía on-line)</w:t>
      </w:r>
      <w:r w:rsidR="003D75E6" w:rsidRPr="00262794">
        <w:rPr>
          <w:rFonts w:cs="Arial"/>
          <w:color w:val="000000" w:themeColor="text1"/>
          <w:szCs w:val="22"/>
        </w:rPr>
        <w:t xml:space="preserve"> </w:t>
      </w:r>
      <w:r w:rsidR="007415BB">
        <w:rPr>
          <w:rFonts w:cs="Arial"/>
          <w:color w:val="000000" w:themeColor="text1"/>
          <w:szCs w:val="22"/>
        </w:rPr>
        <w:t>deben considerarse desde la perspectiva de una participación moderada</w:t>
      </w:r>
      <w:r w:rsidR="00C53351">
        <w:rPr>
          <w:rFonts w:cs="Arial"/>
          <w:color w:val="000000" w:themeColor="text1"/>
          <w:szCs w:val="22"/>
        </w:rPr>
        <w:t xml:space="preserve">, contestando </w:t>
      </w:r>
      <w:r w:rsidR="00C53351" w:rsidRPr="007415BB">
        <w:rPr>
          <w:rFonts w:cs="Arial"/>
          <w:color w:val="000000" w:themeColor="text1"/>
          <w:szCs w:val="22"/>
        </w:rPr>
        <w:t>el</w:t>
      </w:r>
      <w:r w:rsidR="00032046" w:rsidRPr="007415BB">
        <w:rPr>
          <w:rFonts w:cs="Arial"/>
          <w:color w:val="000000" w:themeColor="text1"/>
          <w:szCs w:val="22"/>
        </w:rPr>
        <w:t xml:space="preserve"> 37,23 </w:t>
      </w:r>
      <w:r w:rsidR="007415BB">
        <w:rPr>
          <w:rFonts w:cs="Arial"/>
          <w:color w:val="000000" w:themeColor="text1"/>
          <w:szCs w:val="22"/>
        </w:rPr>
        <w:t>% de la población</w:t>
      </w:r>
      <w:r w:rsidR="003D75E6" w:rsidRPr="00262794">
        <w:rPr>
          <w:rFonts w:cs="Arial"/>
          <w:color w:val="000000" w:themeColor="text1"/>
          <w:szCs w:val="22"/>
        </w:rPr>
        <w:t xml:space="preserve">. </w:t>
      </w:r>
    </w:p>
    <w:p w14:paraId="5DFB5743" w14:textId="2C46375F" w:rsidR="00EA4EBA" w:rsidRPr="00262794" w:rsidRDefault="00FE1DF3" w:rsidP="00EA4EBA">
      <w:pPr>
        <w:spacing w:before="120" w:after="120"/>
        <w:rPr>
          <w:color w:val="000000" w:themeColor="text1"/>
          <w:szCs w:val="24"/>
          <w:lang w:val="es-ES" w:eastAsia="es-ES"/>
        </w:rPr>
      </w:pPr>
      <w:r w:rsidRPr="00262794">
        <w:rPr>
          <w:rFonts w:cs="Arial"/>
          <w:color w:val="000000" w:themeColor="text1"/>
          <w:szCs w:val="22"/>
        </w:rPr>
        <w:t xml:space="preserve">En segundo lugar, </w:t>
      </w:r>
      <w:r w:rsidR="00EA4EBA" w:rsidRPr="00262794">
        <w:rPr>
          <w:rFonts w:cs="Arial"/>
          <w:color w:val="000000" w:themeColor="text1"/>
          <w:szCs w:val="22"/>
        </w:rPr>
        <w:t xml:space="preserve">la participación en la </w:t>
      </w:r>
      <w:r w:rsidR="003D75E6" w:rsidRPr="00262794">
        <w:rPr>
          <w:rFonts w:cs="Arial"/>
          <w:color w:val="000000" w:themeColor="text1"/>
          <w:szCs w:val="22"/>
        </w:rPr>
        <w:t xml:space="preserve">encuesta institucional </w:t>
      </w:r>
      <w:r w:rsidRPr="00262794">
        <w:rPr>
          <w:rFonts w:cs="Arial"/>
          <w:i/>
          <w:color w:val="000000" w:themeColor="text1"/>
          <w:szCs w:val="22"/>
        </w:rPr>
        <w:t>de satisfacción del estudiante con la actividad docente</w:t>
      </w:r>
      <w:r w:rsidR="00EA4EBA" w:rsidRPr="00262794">
        <w:rPr>
          <w:rFonts w:cs="Arial"/>
          <w:i/>
          <w:color w:val="000000" w:themeColor="text1"/>
          <w:szCs w:val="22"/>
        </w:rPr>
        <w:t xml:space="preserve"> </w:t>
      </w:r>
      <w:r w:rsidR="00EA4EBA" w:rsidRPr="00C53351">
        <w:rPr>
          <w:rFonts w:cs="Arial"/>
          <w:color w:val="000000" w:themeColor="text1"/>
          <w:szCs w:val="22"/>
        </w:rPr>
        <w:t>tampoco ha tenido resultados significativos</w:t>
      </w:r>
      <w:r w:rsidRPr="00C53351">
        <w:rPr>
          <w:rFonts w:cs="Arial"/>
          <w:color w:val="000000" w:themeColor="text1"/>
          <w:szCs w:val="22"/>
        </w:rPr>
        <w:t>.</w:t>
      </w:r>
      <w:r w:rsidRPr="00262794">
        <w:rPr>
          <w:rFonts w:cs="Arial"/>
          <w:color w:val="000000" w:themeColor="text1"/>
          <w:szCs w:val="22"/>
        </w:rPr>
        <w:t xml:space="preserve"> </w:t>
      </w:r>
      <w:r w:rsidR="00C53351">
        <w:rPr>
          <w:color w:val="000000" w:themeColor="text1"/>
        </w:rPr>
        <w:t>Esta encuesta se desarrolló vía on-line y</w:t>
      </w:r>
      <w:r w:rsidRPr="00262794">
        <w:rPr>
          <w:color w:val="000000" w:themeColor="text1"/>
        </w:rPr>
        <w:t xml:space="preserve"> se enmarca dentro del </w:t>
      </w:r>
      <w:r w:rsidRPr="00262794">
        <w:rPr>
          <w:rStyle w:val="Textoennegrita"/>
          <w:color w:val="000000" w:themeColor="text1"/>
        </w:rPr>
        <w:t>Programa DOCENTIA-ULPGC</w:t>
      </w:r>
      <w:r w:rsidR="00EA4EBA" w:rsidRPr="00262794">
        <w:rPr>
          <w:color w:val="000000" w:themeColor="text1"/>
        </w:rPr>
        <w:t xml:space="preserve">. </w:t>
      </w:r>
      <w:r w:rsidR="005B16C8" w:rsidRPr="00262794">
        <w:rPr>
          <w:color w:val="000000" w:themeColor="text1"/>
          <w:szCs w:val="24"/>
          <w:lang w:val="es-ES" w:eastAsia="es-ES"/>
        </w:rPr>
        <w:t xml:space="preserve">A la vista de los resultados se constata </w:t>
      </w:r>
      <w:r w:rsidR="00D12E17" w:rsidRPr="00262794">
        <w:rPr>
          <w:color w:val="000000" w:themeColor="text1"/>
          <w:szCs w:val="24"/>
          <w:lang w:val="es-ES" w:eastAsia="es-ES"/>
        </w:rPr>
        <w:t xml:space="preserve">que </w:t>
      </w:r>
      <w:r w:rsidR="005B16C8" w:rsidRPr="00262794">
        <w:rPr>
          <w:color w:val="000000" w:themeColor="text1"/>
          <w:szCs w:val="24"/>
          <w:lang w:val="es-ES" w:eastAsia="es-ES"/>
        </w:rPr>
        <w:t xml:space="preserve">la participación del alumnado por esta vía es muy escasa. </w:t>
      </w:r>
      <w:r w:rsidR="00731EB0" w:rsidRPr="00262794">
        <w:rPr>
          <w:color w:val="000000" w:themeColor="text1"/>
          <w:szCs w:val="24"/>
          <w:lang w:val="es-ES" w:eastAsia="es-ES"/>
        </w:rPr>
        <w:t>De</w:t>
      </w:r>
      <w:r w:rsidR="00EA4EBA" w:rsidRPr="00262794">
        <w:rPr>
          <w:color w:val="000000" w:themeColor="text1"/>
          <w:szCs w:val="24"/>
          <w:lang w:val="es-ES" w:eastAsia="es-ES"/>
        </w:rPr>
        <w:t xml:space="preserve">bido a ello, </w:t>
      </w:r>
      <w:r w:rsidR="00731EB0" w:rsidRPr="00262794">
        <w:rPr>
          <w:color w:val="000000" w:themeColor="text1"/>
          <w:szCs w:val="24"/>
          <w:lang w:val="es-ES" w:eastAsia="es-ES"/>
        </w:rPr>
        <w:t xml:space="preserve">el </w:t>
      </w:r>
      <w:r w:rsidR="00EA4EBA" w:rsidRPr="00262794">
        <w:rPr>
          <w:color w:val="000000" w:themeColor="text1"/>
          <w:szCs w:val="24"/>
          <w:lang w:val="es-ES" w:eastAsia="es-ES"/>
        </w:rPr>
        <w:t>Vicerrectorado con c</w:t>
      </w:r>
      <w:r w:rsidR="000B6DC2" w:rsidRPr="00262794">
        <w:rPr>
          <w:color w:val="000000" w:themeColor="text1"/>
          <w:szCs w:val="24"/>
          <w:lang w:val="es-ES" w:eastAsia="es-ES"/>
        </w:rPr>
        <w:t xml:space="preserve">ompetencias en Calidad junto con la Facultad, procederán a realizar la encuesta </w:t>
      </w:r>
      <w:r w:rsidR="00116738" w:rsidRPr="00262794">
        <w:rPr>
          <w:color w:val="000000" w:themeColor="text1"/>
          <w:szCs w:val="24"/>
          <w:lang w:val="es-ES" w:eastAsia="es-ES"/>
        </w:rPr>
        <w:t>presencialmente</w:t>
      </w:r>
      <w:r w:rsidR="00731EB0" w:rsidRPr="00262794">
        <w:rPr>
          <w:color w:val="000000" w:themeColor="text1"/>
          <w:szCs w:val="24"/>
          <w:lang w:val="es-ES" w:eastAsia="es-ES"/>
        </w:rPr>
        <w:t xml:space="preserve">. </w:t>
      </w:r>
    </w:p>
    <w:p w14:paraId="0E4F8686" w14:textId="77777777" w:rsidR="0065700C" w:rsidRDefault="00361D27" w:rsidP="003D71A8">
      <w:pPr>
        <w:autoSpaceDE/>
        <w:autoSpaceDN/>
        <w:adjustRightInd/>
      </w:pPr>
      <w:r>
        <w:t>En lo que respecta a</w:t>
      </w:r>
      <w:r w:rsidRPr="0034242A">
        <w:t xml:space="preserve"> </w:t>
      </w:r>
      <w:r>
        <w:t>la s</w:t>
      </w:r>
      <w:r w:rsidRPr="0034242A">
        <w:t>atisfacción de los distintos colectivos implicados</w:t>
      </w:r>
      <w:r>
        <w:t xml:space="preserve">, se proponen dos acciones de mejora. La primera acción es </w:t>
      </w:r>
      <w:r w:rsidRPr="00F82E83">
        <w:t>incentivar la participación de los estudiantes e</w:t>
      </w:r>
      <w:r>
        <w:t xml:space="preserve">n las encuestas de satisfacción, independientemente de las vías por las que se desarrolle el proceso de </w:t>
      </w:r>
      <w:proofErr w:type="spellStart"/>
      <w:r>
        <w:t>encuestación</w:t>
      </w:r>
      <w:proofErr w:type="spellEnd"/>
      <w:r>
        <w:t xml:space="preserve">, </w:t>
      </w:r>
      <w:r w:rsidRPr="00F82E83">
        <w:t xml:space="preserve">y la segunda acción es desplegar las encuestas de satisfacción al </w:t>
      </w:r>
      <w:r w:rsidRPr="00F82E83">
        <w:lastRenderedPageBreak/>
        <w:t>resto de grupos de interés</w:t>
      </w:r>
      <w:r w:rsidRPr="00265A21">
        <w:t xml:space="preserve"> </w:t>
      </w:r>
      <w:r w:rsidRPr="00AC5C3F">
        <w:t>(estudiantes</w:t>
      </w:r>
      <w:r>
        <w:t xml:space="preserve"> de movilidad y prácticas externas, </w:t>
      </w:r>
      <w:r w:rsidRPr="00AC5C3F">
        <w:t>personal docente e investigador</w:t>
      </w:r>
      <w:r>
        <w:t>,</w:t>
      </w:r>
      <w:r w:rsidRPr="00AC5C3F">
        <w:t xml:space="preserve"> personal de administración y servicios</w:t>
      </w:r>
      <w:r>
        <w:t xml:space="preserve"> y empleadores</w:t>
      </w:r>
      <w:r w:rsidRPr="00AC5C3F">
        <w:t>)</w:t>
      </w:r>
      <w:r w:rsidRPr="00F82E83">
        <w:t>.</w:t>
      </w:r>
    </w:p>
    <w:p w14:paraId="1BE88CB6" w14:textId="77777777" w:rsidR="00361D27" w:rsidRDefault="00361D27" w:rsidP="003D71A8">
      <w:pPr>
        <w:autoSpaceDE/>
        <w:autoSpaceDN/>
        <w:adjustRightInd/>
        <w:rPr>
          <w:rFonts w:cs="Arial"/>
          <w:szCs w:val="22"/>
          <w:lang w:val="es-ES"/>
        </w:rPr>
      </w:pPr>
    </w:p>
    <w:p w14:paraId="436AE747" w14:textId="77777777" w:rsidR="003D71A8" w:rsidRPr="0065700C" w:rsidRDefault="00463176" w:rsidP="0065700C">
      <w:pPr>
        <w:pStyle w:val="Prrafodelista"/>
        <w:numPr>
          <w:ilvl w:val="2"/>
          <w:numId w:val="2"/>
        </w:numPr>
        <w:rPr>
          <w:b/>
          <w:color w:val="002060"/>
        </w:rPr>
      </w:pPr>
      <w:r w:rsidRPr="0065700C">
        <w:rPr>
          <w:b/>
          <w:color w:val="002060"/>
        </w:rPr>
        <w:t>Atención</w:t>
      </w:r>
      <w:r w:rsidR="003D71A8" w:rsidRPr="0065700C">
        <w:rPr>
          <w:b/>
          <w:color w:val="002060"/>
        </w:rPr>
        <w:t xml:space="preserve"> a Sugerencias y Reclamaciones</w:t>
      </w:r>
    </w:p>
    <w:p w14:paraId="77375B5E" w14:textId="4A79979B" w:rsidR="00F72FB0" w:rsidRDefault="00A9137B" w:rsidP="00524057">
      <w:pPr>
        <w:spacing w:before="120" w:after="120"/>
        <w:rPr>
          <w:color w:val="000000" w:themeColor="text1"/>
          <w:szCs w:val="24"/>
          <w:lang w:val="es-ES" w:eastAsia="es-ES"/>
        </w:rPr>
      </w:pPr>
      <w:r w:rsidRPr="00262794">
        <w:rPr>
          <w:color w:val="000000" w:themeColor="text1"/>
        </w:rPr>
        <w:t xml:space="preserve">La tramitación de quejas, reclamaciones y sugerencias en el curso 2010-2011 se gestionaba  a través del </w:t>
      </w:r>
      <w:r w:rsidRPr="00262794">
        <w:rPr>
          <w:i/>
          <w:color w:val="000000" w:themeColor="text1"/>
        </w:rPr>
        <w:t>Procedimiento de apoyo del Centro para la gestión de incidencias, reclamaciones y sugerencias</w:t>
      </w:r>
      <w:r w:rsidRPr="00262794">
        <w:rPr>
          <w:color w:val="000000" w:themeColor="text1"/>
        </w:rPr>
        <w:t xml:space="preserve"> y el </w:t>
      </w:r>
      <w:r w:rsidRPr="00262794">
        <w:rPr>
          <w:i/>
          <w:color w:val="000000" w:themeColor="text1"/>
        </w:rPr>
        <w:t>Procedimiento institucional para la gestión de incidencias</w:t>
      </w:r>
      <w:r w:rsidRPr="007415BB">
        <w:rPr>
          <w:i/>
          <w:color w:val="000000" w:themeColor="text1"/>
        </w:rPr>
        <w:t xml:space="preserve">. </w:t>
      </w:r>
      <w:r w:rsidR="00D12E17" w:rsidRPr="007415BB">
        <w:rPr>
          <w:color w:val="000000" w:themeColor="text1"/>
          <w:szCs w:val="24"/>
          <w:lang w:val="es-ES" w:eastAsia="es-ES"/>
        </w:rPr>
        <w:t xml:space="preserve">Con </w:t>
      </w:r>
      <w:r w:rsidR="00463176" w:rsidRPr="007415BB">
        <w:rPr>
          <w:color w:val="000000" w:themeColor="text1"/>
          <w:szCs w:val="24"/>
          <w:lang w:val="es-ES" w:eastAsia="es-ES"/>
        </w:rPr>
        <w:t xml:space="preserve">relación a </w:t>
      </w:r>
      <w:r w:rsidR="000F1BAE" w:rsidRPr="007415BB">
        <w:rPr>
          <w:color w:val="000000" w:themeColor="text1"/>
          <w:szCs w:val="24"/>
          <w:lang w:val="es-ES" w:eastAsia="es-ES"/>
        </w:rPr>
        <w:t xml:space="preserve">las reclamaciones y sugerencias </w:t>
      </w:r>
      <w:r w:rsidR="00BE5AC1" w:rsidRPr="007415BB">
        <w:rPr>
          <w:color w:val="000000" w:themeColor="text1"/>
          <w:szCs w:val="24"/>
          <w:lang w:val="es-ES" w:eastAsia="es-ES"/>
        </w:rPr>
        <w:t xml:space="preserve">no </w:t>
      </w:r>
      <w:r w:rsidR="00463176" w:rsidRPr="007415BB">
        <w:rPr>
          <w:color w:val="000000" w:themeColor="text1"/>
          <w:szCs w:val="24"/>
          <w:lang w:val="es-ES" w:eastAsia="es-ES"/>
        </w:rPr>
        <w:t>se ha</w:t>
      </w:r>
      <w:r w:rsidR="00BE5AC1" w:rsidRPr="007415BB">
        <w:rPr>
          <w:color w:val="000000" w:themeColor="text1"/>
          <w:szCs w:val="24"/>
          <w:lang w:val="es-ES" w:eastAsia="es-ES"/>
        </w:rPr>
        <w:t>n</w:t>
      </w:r>
      <w:r w:rsidR="00463176" w:rsidRPr="007415BB">
        <w:rPr>
          <w:color w:val="000000" w:themeColor="text1"/>
          <w:szCs w:val="24"/>
          <w:lang w:val="es-ES" w:eastAsia="es-ES"/>
        </w:rPr>
        <w:t xml:space="preserve"> registrado </w:t>
      </w:r>
      <w:r w:rsidR="00BE5AC1" w:rsidRPr="007415BB">
        <w:rPr>
          <w:color w:val="000000" w:themeColor="text1"/>
          <w:szCs w:val="24"/>
          <w:lang w:val="es-ES" w:eastAsia="es-ES"/>
        </w:rPr>
        <w:t>quejas de forma oficial y utilizando la documentación diseñada para ello, sino que las incidencias cotidianas se han expresado oralmente y resuelto de forma rápida y eficazmente.</w:t>
      </w:r>
    </w:p>
    <w:p w14:paraId="35B9F97D" w14:textId="77777777" w:rsidR="00BE5AC1" w:rsidRPr="00BE5AC1" w:rsidRDefault="00BE5AC1" w:rsidP="00524057">
      <w:pPr>
        <w:spacing w:before="120" w:after="120"/>
        <w:rPr>
          <w:color w:val="000000" w:themeColor="text1"/>
          <w:szCs w:val="24"/>
          <w:highlight w:val="green"/>
          <w:lang w:val="es-ES" w:eastAsia="es-ES"/>
        </w:rPr>
      </w:pPr>
    </w:p>
    <w:p w14:paraId="21B9176B" w14:textId="77777777" w:rsidR="003D71A8" w:rsidRPr="00524057" w:rsidRDefault="003D71A8" w:rsidP="00524057">
      <w:pPr>
        <w:pStyle w:val="Prrafodelista"/>
        <w:numPr>
          <w:ilvl w:val="2"/>
          <w:numId w:val="2"/>
        </w:numPr>
        <w:rPr>
          <w:b/>
          <w:color w:val="002060"/>
        </w:rPr>
      </w:pPr>
      <w:r w:rsidRPr="00524057">
        <w:rPr>
          <w:b/>
          <w:color w:val="002060"/>
        </w:rPr>
        <w:t>Suspensión/ extinción del Título</w:t>
      </w:r>
    </w:p>
    <w:p w14:paraId="54C4177F" w14:textId="77777777" w:rsidR="00565E08" w:rsidRPr="00262794" w:rsidRDefault="00565E08" w:rsidP="00565E08">
      <w:pPr>
        <w:spacing w:before="120" w:after="120"/>
        <w:rPr>
          <w:color w:val="000000" w:themeColor="text1"/>
        </w:rPr>
      </w:pPr>
      <w:r w:rsidRPr="00262794">
        <w:rPr>
          <w:color w:val="000000" w:themeColor="text1"/>
        </w:rPr>
        <w:t>La legislación de la Universidad</w:t>
      </w:r>
      <w:r w:rsidR="00D42B53">
        <w:rPr>
          <w:color w:val="000000" w:themeColor="text1"/>
        </w:rPr>
        <w:t xml:space="preserve"> (</w:t>
      </w:r>
      <w:r w:rsidRPr="00262794">
        <w:rPr>
          <w:color w:val="000000" w:themeColor="text1"/>
        </w:rPr>
        <w:t xml:space="preserve">Reglamento de Extinción de Títulos </w:t>
      </w:r>
      <w:r w:rsidR="00D42B53">
        <w:rPr>
          <w:color w:val="000000" w:themeColor="text1"/>
        </w:rPr>
        <w:t xml:space="preserve">aprobado el </w:t>
      </w:r>
      <w:r w:rsidRPr="00262794">
        <w:rPr>
          <w:color w:val="000000" w:themeColor="text1"/>
        </w:rPr>
        <w:t xml:space="preserve">27 de abril del 2009) y </w:t>
      </w:r>
      <w:r w:rsidR="00D42B53">
        <w:rPr>
          <w:color w:val="000000" w:themeColor="text1"/>
        </w:rPr>
        <w:t>del Centro (</w:t>
      </w:r>
      <w:r w:rsidRPr="00262794">
        <w:rPr>
          <w:i/>
          <w:color w:val="000000" w:themeColor="text1"/>
        </w:rPr>
        <w:t>Procedimiento de apoyo para la Suspensión de las enseñanzas</w:t>
      </w:r>
      <w:r w:rsidR="00D42B53">
        <w:rPr>
          <w:color w:val="000000" w:themeColor="text1"/>
        </w:rPr>
        <w:t xml:space="preserve">) </w:t>
      </w:r>
      <w:r w:rsidR="008167A0" w:rsidRPr="00262794">
        <w:rPr>
          <w:color w:val="000000" w:themeColor="text1"/>
        </w:rPr>
        <w:t>establece</w:t>
      </w:r>
      <w:r w:rsidR="00D42B53">
        <w:rPr>
          <w:color w:val="000000" w:themeColor="text1"/>
        </w:rPr>
        <w:t>n</w:t>
      </w:r>
      <w:r w:rsidRPr="00262794">
        <w:rPr>
          <w:color w:val="000000" w:themeColor="text1"/>
        </w:rPr>
        <w:t xml:space="preserve"> los mecanismos </w:t>
      </w:r>
      <w:r w:rsidR="00D42B53">
        <w:rPr>
          <w:color w:val="000000" w:themeColor="text1"/>
        </w:rPr>
        <w:t>que se han de</w:t>
      </w:r>
      <w:r w:rsidRPr="00262794">
        <w:rPr>
          <w:color w:val="000000" w:themeColor="text1"/>
        </w:rPr>
        <w:t xml:space="preserve"> seguir en el caso de la suspensión de </w:t>
      </w:r>
      <w:r w:rsidR="00524057">
        <w:rPr>
          <w:color w:val="000000" w:themeColor="text1"/>
        </w:rPr>
        <w:t>cualquier enseñanza de grado, máster o doctorado</w:t>
      </w:r>
      <w:r w:rsidR="008167A0" w:rsidRPr="00262794">
        <w:rPr>
          <w:color w:val="000000" w:themeColor="text1"/>
        </w:rPr>
        <w:t xml:space="preserve">. </w:t>
      </w:r>
      <w:r w:rsidRPr="00262794">
        <w:rPr>
          <w:color w:val="000000" w:themeColor="text1"/>
        </w:rPr>
        <w:t xml:space="preserve">Atendiendo a las causas </w:t>
      </w:r>
      <w:r w:rsidR="00524057" w:rsidRPr="00262794">
        <w:rPr>
          <w:color w:val="000000" w:themeColor="text1"/>
        </w:rPr>
        <w:t xml:space="preserve">establecidas en </w:t>
      </w:r>
      <w:r w:rsidR="00D42B53">
        <w:rPr>
          <w:color w:val="000000" w:themeColor="text1"/>
        </w:rPr>
        <w:t>dicha</w:t>
      </w:r>
      <w:r w:rsidR="00524057" w:rsidRPr="00262794">
        <w:rPr>
          <w:color w:val="000000" w:themeColor="text1"/>
        </w:rPr>
        <w:t xml:space="preserve"> normativa </w:t>
      </w:r>
      <w:r w:rsidRPr="00262794">
        <w:rPr>
          <w:color w:val="000000" w:themeColor="text1"/>
        </w:rPr>
        <w:t>por las que se puede extinguir un título, tanto a nivel estatal y regional como a nivel interno en la ULPGC, y una vez analizados los resultados de la implantación de</w:t>
      </w:r>
      <w:r w:rsidR="008167A0" w:rsidRPr="00262794">
        <w:rPr>
          <w:color w:val="000000" w:themeColor="text1"/>
        </w:rPr>
        <w:t xml:space="preserve"> </w:t>
      </w:r>
      <w:r w:rsidR="00524057">
        <w:rPr>
          <w:color w:val="000000" w:themeColor="text1"/>
        </w:rPr>
        <w:t>las nuevas titulaciones</w:t>
      </w:r>
      <w:r w:rsidR="008167A0" w:rsidRPr="00262794">
        <w:rPr>
          <w:color w:val="000000" w:themeColor="text1"/>
        </w:rPr>
        <w:t xml:space="preserve"> impartid</w:t>
      </w:r>
      <w:r w:rsidR="00524057">
        <w:rPr>
          <w:color w:val="000000" w:themeColor="text1"/>
        </w:rPr>
        <w:t>a</w:t>
      </w:r>
      <w:r w:rsidR="008167A0" w:rsidRPr="00262794">
        <w:rPr>
          <w:color w:val="000000" w:themeColor="text1"/>
        </w:rPr>
        <w:t>s en la Facultad</w:t>
      </w:r>
      <w:r w:rsidRPr="00262794">
        <w:rPr>
          <w:color w:val="000000" w:themeColor="text1"/>
        </w:rPr>
        <w:t xml:space="preserve">, no existe ningún indicador que justifique alguno de estos criterios, por lo tanto, no existen evidencias que justifiquen la extinción de </w:t>
      </w:r>
      <w:r w:rsidR="00524057">
        <w:rPr>
          <w:color w:val="000000" w:themeColor="text1"/>
        </w:rPr>
        <w:t>dichos títulos</w:t>
      </w:r>
      <w:r w:rsidRPr="00262794">
        <w:rPr>
          <w:color w:val="000000" w:themeColor="text1"/>
        </w:rPr>
        <w:t>.</w:t>
      </w:r>
    </w:p>
    <w:p w14:paraId="01C642C0" w14:textId="77777777" w:rsidR="008167A0" w:rsidRPr="00262794" w:rsidDel="007A5220" w:rsidRDefault="008167A0" w:rsidP="00565E08">
      <w:pPr>
        <w:spacing w:before="120" w:after="120"/>
        <w:rPr>
          <w:rFonts w:cs="Arial"/>
          <w:color w:val="000000" w:themeColor="text1"/>
          <w:szCs w:val="22"/>
        </w:rPr>
      </w:pPr>
      <w:r w:rsidRPr="00262794">
        <w:rPr>
          <w:color w:val="000000" w:themeColor="text1"/>
        </w:rPr>
        <w:t xml:space="preserve">En relación </w:t>
      </w:r>
      <w:r w:rsidR="00524057">
        <w:rPr>
          <w:color w:val="000000" w:themeColor="text1"/>
        </w:rPr>
        <w:t>a</w:t>
      </w:r>
      <w:r w:rsidRPr="00262794">
        <w:rPr>
          <w:color w:val="000000" w:themeColor="text1"/>
        </w:rPr>
        <w:t xml:space="preserve"> las </w:t>
      </w:r>
      <w:r w:rsidR="00524057">
        <w:rPr>
          <w:color w:val="000000" w:themeColor="text1"/>
        </w:rPr>
        <w:t>titulaciones no adaptadas</w:t>
      </w:r>
      <w:r w:rsidRPr="00262794">
        <w:rPr>
          <w:color w:val="000000" w:themeColor="text1"/>
        </w:rPr>
        <w:t xml:space="preserve">, </w:t>
      </w:r>
      <w:r w:rsidR="00A028BD" w:rsidRPr="00262794">
        <w:rPr>
          <w:color w:val="000000" w:themeColor="text1"/>
        </w:rPr>
        <w:t>el proceso de extinción prosigue adecuadamente</w:t>
      </w:r>
      <w:r w:rsidR="00524057">
        <w:rPr>
          <w:color w:val="000000" w:themeColor="text1"/>
        </w:rPr>
        <w:t>,</w:t>
      </w:r>
      <w:r w:rsidR="00A028BD" w:rsidRPr="00262794">
        <w:rPr>
          <w:color w:val="000000" w:themeColor="text1"/>
        </w:rPr>
        <w:t xml:space="preserve"> respetándose los derechos de los estudiantes </w:t>
      </w:r>
      <w:r w:rsidR="008D7C50" w:rsidRPr="00262794">
        <w:rPr>
          <w:color w:val="000000" w:themeColor="text1"/>
        </w:rPr>
        <w:t xml:space="preserve">recogidos </w:t>
      </w:r>
      <w:r w:rsidR="00A028BD" w:rsidRPr="00262794">
        <w:rPr>
          <w:color w:val="000000" w:themeColor="text1"/>
        </w:rPr>
        <w:t xml:space="preserve">en el </w:t>
      </w:r>
      <w:r w:rsidR="00A028BD" w:rsidRPr="00262794">
        <w:rPr>
          <w:i/>
          <w:color w:val="000000" w:themeColor="text1"/>
        </w:rPr>
        <w:t>Reglamento de adaptaciones y convalidaciones entre planes de estudios y reconocimiento de créditos de libre configuración por equivalencias (Consejo de Gobierno de 16 de febrero de 2004).</w:t>
      </w:r>
    </w:p>
    <w:p w14:paraId="2DFB6A89" w14:textId="77777777" w:rsidR="003D71A8" w:rsidRPr="00B519F6" w:rsidRDefault="003D71A8" w:rsidP="003D71A8">
      <w:pPr>
        <w:rPr>
          <w:b/>
          <w:color w:val="002060"/>
        </w:rPr>
      </w:pPr>
    </w:p>
    <w:p w14:paraId="2132D8C0" w14:textId="77777777" w:rsidR="003D71A8" w:rsidRPr="00B519F6" w:rsidRDefault="003D71A8" w:rsidP="009F5800">
      <w:pPr>
        <w:pStyle w:val="Prrafodelista"/>
        <w:numPr>
          <w:ilvl w:val="2"/>
          <w:numId w:val="2"/>
        </w:numPr>
        <w:rPr>
          <w:b/>
          <w:color w:val="002060"/>
        </w:rPr>
      </w:pPr>
      <w:r w:rsidRPr="00B519F6">
        <w:rPr>
          <w:b/>
          <w:color w:val="002060"/>
        </w:rPr>
        <w:t>Información, Recursos Materiales y Servicios</w:t>
      </w:r>
    </w:p>
    <w:p w14:paraId="36B1F31A" w14:textId="77777777" w:rsidR="003D71A8" w:rsidRPr="00262794" w:rsidRDefault="003D71A8" w:rsidP="009F5800">
      <w:pPr>
        <w:numPr>
          <w:ilvl w:val="0"/>
          <w:numId w:val="3"/>
        </w:numPr>
        <w:autoSpaceDE/>
        <w:autoSpaceDN/>
        <w:adjustRightInd/>
        <w:spacing w:before="240"/>
        <w:rPr>
          <w:rFonts w:cs="Arial"/>
          <w:i/>
          <w:color w:val="000000" w:themeColor="text1"/>
          <w:szCs w:val="22"/>
        </w:rPr>
      </w:pPr>
      <w:r w:rsidRPr="00262794">
        <w:rPr>
          <w:rFonts w:cs="Arial"/>
          <w:i/>
          <w:color w:val="000000" w:themeColor="text1"/>
          <w:szCs w:val="22"/>
        </w:rPr>
        <w:t>Información Pública</w:t>
      </w:r>
    </w:p>
    <w:p w14:paraId="63C7EC82" w14:textId="734D3042" w:rsidR="007F3D0B" w:rsidRPr="00262794" w:rsidRDefault="006F2A18" w:rsidP="0014285C">
      <w:pPr>
        <w:pStyle w:val="Prrafodelista"/>
        <w:autoSpaceDE/>
        <w:autoSpaceDN/>
        <w:adjustRightInd/>
        <w:ind w:left="0"/>
        <w:rPr>
          <w:rFonts w:cs="Arial"/>
          <w:color w:val="000000" w:themeColor="text1"/>
          <w:szCs w:val="22"/>
        </w:rPr>
      </w:pPr>
      <w:r w:rsidRPr="00262794">
        <w:rPr>
          <w:rFonts w:cs="Arial"/>
          <w:color w:val="000000" w:themeColor="text1"/>
          <w:szCs w:val="22"/>
        </w:rPr>
        <w:t xml:space="preserve">La Facultad dispone del </w:t>
      </w:r>
      <w:r w:rsidRPr="00262794">
        <w:rPr>
          <w:i/>
          <w:color w:val="000000" w:themeColor="text1"/>
        </w:rPr>
        <w:t xml:space="preserve">Procedimiento clave de Información Pública </w:t>
      </w:r>
      <w:r w:rsidRPr="009F5800">
        <w:rPr>
          <w:color w:val="000000" w:themeColor="text1"/>
        </w:rPr>
        <w:t>para gestionar la información que se difunde a los diferentes grupos de interés</w:t>
      </w:r>
      <w:r w:rsidRPr="00262794">
        <w:rPr>
          <w:i/>
          <w:color w:val="000000" w:themeColor="text1"/>
        </w:rPr>
        <w:t xml:space="preserve">. </w:t>
      </w:r>
      <w:r w:rsidRPr="00262794">
        <w:rPr>
          <w:color w:val="000000" w:themeColor="text1"/>
        </w:rPr>
        <w:t xml:space="preserve">Específicamente, en relación a </w:t>
      </w:r>
      <w:r w:rsidR="009F5800">
        <w:rPr>
          <w:color w:val="000000" w:themeColor="text1"/>
        </w:rPr>
        <w:t>las titulaciones adaptadas al EEES</w:t>
      </w:r>
      <w:r w:rsidRPr="00262794">
        <w:rPr>
          <w:color w:val="000000" w:themeColor="text1"/>
        </w:rPr>
        <w:t>,</w:t>
      </w:r>
      <w:r w:rsidR="00E63FB0">
        <w:rPr>
          <w:color w:val="000000" w:themeColor="text1"/>
        </w:rPr>
        <w:t xml:space="preserve"> </w:t>
      </w:r>
      <w:r w:rsidR="00E63FB0" w:rsidRPr="00E63FB0">
        <w:rPr>
          <w:color w:val="000000" w:themeColor="text1"/>
        </w:rPr>
        <w:t>se ha puesto a disposición de la comunidad universitaria y de la sociedad en general información relevante</w:t>
      </w:r>
      <w:r w:rsidR="00E63FB0">
        <w:rPr>
          <w:color w:val="000000" w:themeColor="text1"/>
        </w:rPr>
        <w:t>,</w:t>
      </w:r>
      <w:r w:rsidR="00E63FB0" w:rsidRPr="00E63FB0">
        <w:rPr>
          <w:color w:val="000000" w:themeColor="text1"/>
        </w:rPr>
        <w:t xml:space="preserve"> según </w:t>
      </w:r>
      <w:r w:rsidR="00E63FB0">
        <w:rPr>
          <w:color w:val="000000" w:themeColor="text1"/>
        </w:rPr>
        <w:t xml:space="preserve">se </w:t>
      </w:r>
      <w:r w:rsidR="00E63FB0" w:rsidRPr="00E63FB0">
        <w:rPr>
          <w:color w:val="000000" w:themeColor="text1"/>
        </w:rPr>
        <w:t xml:space="preserve">evidencia </w:t>
      </w:r>
      <w:r w:rsidR="00E63FB0">
        <w:rPr>
          <w:color w:val="000000" w:themeColor="text1"/>
        </w:rPr>
        <w:t xml:space="preserve">en </w:t>
      </w:r>
      <w:r w:rsidR="00E63FB0" w:rsidRPr="00E63FB0">
        <w:rPr>
          <w:color w:val="000000" w:themeColor="text1"/>
        </w:rPr>
        <w:t xml:space="preserve">el </w:t>
      </w:r>
      <w:r w:rsidR="00E63FB0" w:rsidRPr="00E63FB0">
        <w:rPr>
          <w:color w:val="000000" w:themeColor="text1"/>
        </w:rPr>
        <w:lastRenderedPageBreak/>
        <w:t>Catálogo Anual de Información Pública de</w:t>
      </w:r>
      <w:r w:rsidR="00E63FB0">
        <w:rPr>
          <w:color w:val="000000" w:themeColor="text1"/>
        </w:rPr>
        <w:t xml:space="preserve"> cada nueva titulación responsabilidad de este Centro. </w:t>
      </w:r>
      <w:r w:rsidR="007F3D0B" w:rsidRPr="00262794">
        <w:rPr>
          <w:rFonts w:cs="Arial"/>
          <w:color w:val="000000" w:themeColor="text1"/>
          <w:szCs w:val="22"/>
        </w:rPr>
        <w:t xml:space="preserve">Cabe destacar que, </w:t>
      </w:r>
      <w:r w:rsidR="00E63FB0">
        <w:rPr>
          <w:rFonts w:cs="Arial"/>
          <w:color w:val="000000" w:themeColor="text1"/>
          <w:szCs w:val="22"/>
        </w:rPr>
        <w:t xml:space="preserve">en </w:t>
      </w:r>
      <w:r w:rsidR="00262794">
        <w:rPr>
          <w:rFonts w:cs="Arial"/>
          <w:color w:val="000000" w:themeColor="text1"/>
          <w:szCs w:val="22"/>
        </w:rPr>
        <w:t xml:space="preserve">este curso se ha trabajado en la actualización de la Web institucional de </w:t>
      </w:r>
      <w:r w:rsidR="00E63FB0">
        <w:rPr>
          <w:rFonts w:cs="Arial"/>
          <w:color w:val="000000" w:themeColor="text1"/>
          <w:szCs w:val="22"/>
        </w:rPr>
        <w:t>las nuevas titulaciones</w:t>
      </w:r>
      <w:r w:rsidR="00262794">
        <w:rPr>
          <w:rFonts w:cs="Arial"/>
          <w:color w:val="000000" w:themeColor="text1"/>
          <w:szCs w:val="22"/>
        </w:rPr>
        <w:t>, la cual contiene toda la información de estos títulos</w:t>
      </w:r>
      <w:r w:rsidR="00E63FB0">
        <w:rPr>
          <w:rFonts w:cs="Arial"/>
          <w:color w:val="000000" w:themeColor="text1"/>
          <w:szCs w:val="22"/>
        </w:rPr>
        <w:t>.</w:t>
      </w:r>
      <w:r w:rsidR="00262794">
        <w:rPr>
          <w:rFonts w:cs="Arial"/>
          <w:color w:val="000000" w:themeColor="text1"/>
          <w:szCs w:val="22"/>
        </w:rPr>
        <w:t xml:space="preserve"> </w:t>
      </w:r>
      <w:r w:rsidR="00E63FB0">
        <w:rPr>
          <w:rFonts w:cs="Arial"/>
          <w:color w:val="000000" w:themeColor="text1"/>
          <w:szCs w:val="22"/>
        </w:rPr>
        <w:t>A</w:t>
      </w:r>
      <w:r w:rsidR="00262794">
        <w:rPr>
          <w:rFonts w:cs="Arial"/>
          <w:color w:val="000000" w:themeColor="text1"/>
          <w:szCs w:val="22"/>
        </w:rPr>
        <w:t>demás</w:t>
      </w:r>
      <w:r w:rsidR="00E63FB0">
        <w:rPr>
          <w:rFonts w:cs="Arial"/>
          <w:color w:val="000000" w:themeColor="text1"/>
          <w:szCs w:val="22"/>
        </w:rPr>
        <w:t>, en</w:t>
      </w:r>
      <w:r w:rsidR="00262794">
        <w:rPr>
          <w:rFonts w:cs="Arial"/>
          <w:color w:val="000000" w:themeColor="text1"/>
          <w:szCs w:val="22"/>
        </w:rPr>
        <w:t xml:space="preserve"> </w:t>
      </w:r>
      <w:r w:rsidR="007F3D0B" w:rsidRPr="00262794">
        <w:rPr>
          <w:rFonts w:cs="Arial"/>
          <w:color w:val="000000" w:themeColor="text1"/>
          <w:szCs w:val="22"/>
        </w:rPr>
        <w:t>la página web de la Facultad está publicada una información muy completa de los títulos que se ofertan, guías académicas con todos los aspectos relacionados con la enseñanza y datos sobre movilidad para guiar a los alumnos en sus estudios, etc.</w:t>
      </w:r>
      <w:r w:rsidR="00E63FB0">
        <w:rPr>
          <w:rFonts w:cs="Arial"/>
          <w:color w:val="000000" w:themeColor="text1"/>
          <w:szCs w:val="22"/>
        </w:rPr>
        <w:t xml:space="preserve"> </w:t>
      </w:r>
      <w:r w:rsidR="0014285C" w:rsidRPr="00262794">
        <w:rPr>
          <w:color w:val="000000" w:themeColor="text1"/>
        </w:rPr>
        <w:t xml:space="preserve">Asimismo, en esta página, existe </w:t>
      </w:r>
      <w:r w:rsidR="0013020A">
        <w:rPr>
          <w:color w:val="000000" w:themeColor="text1"/>
        </w:rPr>
        <w:t>información específica sobre la Licenciatura</w:t>
      </w:r>
      <w:r w:rsidR="0014285C" w:rsidRPr="00262794">
        <w:rPr>
          <w:color w:val="000000" w:themeColor="text1"/>
        </w:rPr>
        <w:t xml:space="preserve"> que continúan impartiéndose. En relación a la satisfacción de los</w:t>
      </w:r>
      <w:r w:rsidR="0013020A">
        <w:rPr>
          <w:color w:val="000000" w:themeColor="text1"/>
        </w:rPr>
        <w:t xml:space="preserve"> estudiantes</w:t>
      </w:r>
      <w:r w:rsidR="00E63FB0">
        <w:rPr>
          <w:color w:val="000000" w:themeColor="text1"/>
        </w:rPr>
        <w:t>,</w:t>
      </w:r>
      <w:r w:rsidR="0014285C" w:rsidRPr="00262794">
        <w:rPr>
          <w:color w:val="000000" w:themeColor="text1"/>
        </w:rPr>
        <w:t xml:space="preserve"> </w:t>
      </w:r>
      <w:r w:rsidR="00E256F3">
        <w:rPr>
          <w:color w:val="000000" w:themeColor="text1"/>
        </w:rPr>
        <w:t>el índice de satisfacción del estudiante de nuevo ingreso con la difusión de la información es de 4,11.</w:t>
      </w:r>
    </w:p>
    <w:p w14:paraId="07C91CAF" w14:textId="77777777" w:rsidR="00D055AD" w:rsidRDefault="00D055AD" w:rsidP="00AB3D3F">
      <w:pPr>
        <w:autoSpaceDE/>
        <w:autoSpaceDN/>
        <w:adjustRightInd/>
        <w:ind w:left="450"/>
        <w:rPr>
          <w:rFonts w:cs="Arial"/>
          <w:i/>
          <w:szCs w:val="22"/>
        </w:rPr>
      </w:pPr>
    </w:p>
    <w:p w14:paraId="495E16CD" w14:textId="77777777" w:rsidR="003D71A8" w:rsidRDefault="003D71A8" w:rsidP="003D71A8">
      <w:pPr>
        <w:numPr>
          <w:ilvl w:val="0"/>
          <w:numId w:val="3"/>
        </w:numPr>
        <w:autoSpaceDE/>
        <w:autoSpaceDN/>
        <w:adjustRightInd/>
        <w:rPr>
          <w:rFonts w:cs="Arial"/>
          <w:i/>
          <w:szCs w:val="22"/>
        </w:rPr>
      </w:pPr>
      <w:r w:rsidRPr="0053722B">
        <w:rPr>
          <w:rFonts w:cs="Arial"/>
          <w:i/>
          <w:szCs w:val="22"/>
        </w:rPr>
        <w:t>Recursos Materiales y Servicios</w:t>
      </w:r>
    </w:p>
    <w:p w14:paraId="399D9D46" w14:textId="641DCE64" w:rsidR="00AB3D3F" w:rsidRPr="00AB3D3F" w:rsidRDefault="00641685" w:rsidP="00641685">
      <w:pPr>
        <w:spacing w:before="120" w:after="120"/>
        <w:rPr>
          <w:rFonts w:cs="Arial"/>
          <w:color w:val="000000" w:themeColor="text1"/>
          <w:szCs w:val="22"/>
        </w:rPr>
      </w:pPr>
      <w:r w:rsidRPr="00262794">
        <w:rPr>
          <w:rFonts w:cs="Arial"/>
          <w:color w:val="000000" w:themeColor="text1"/>
          <w:szCs w:val="22"/>
        </w:rPr>
        <w:t>E</w:t>
      </w:r>
      <w:r w:rsidR="006F2A18" w:rsidRPr="00262794">
        <w:rPr>
          <w:rFonts w:cs="Arial"/>
          <w:color w:val="000000" w:themeColor="text1"/>
          <w:szCs w:val="22"/>
        </w:rPr>
        <w:t>n lo que respecta a</w:t>
      </w:r>
      <w:r w:rsidRPr="00262794">
        <w:rPr>
          <w:rFonts w:cs="Arial"/>
          <w:color w:val="000000" w:themeColor="text1"/>
          <w:szCs w:val="22"/>
        </w:rPr>
        <w:t xml:space="preserve"> este apartado, </w:t>
      </w:r>
      <w:r w:rsidR="006F2A18" w:rsidRPr="00262794">
        <w:rPr>
          <w:color w:val="000000" w:themeColor="text1"/>
        </w:rPr>
        <w:t xml:space="preserve">a través del </w:t>
      </w:r>
      <w:r w:rsidR="006F2A18" w:rsidRPr="00262794">
        <w:rPr>
          <w:i/>
          <w:color w:val="000000" w:themeColor="text1"/>
        </w:rPr>
        <w:t>Procedimiento de apoyo para la gestión de los recursos materiales</w:t>
      </w:r>
      <w:r w:rsidR="006F2A18" w:rsidRPr="00262794">
        <w:rPr>
          <w:color w:val="000000" w:themeColor="text1"/>
        </w:rPr>
        <w:t xml:space="preserve"> y del </w:t>
      </w:r>
      <w:r w:rsidR="006F2A18" w:rsidRPr="00262794">
        <w:rPr>
          <w:i/>
          <w:color w:val="000000" w:themeColor="text1"/>
        </w:rPr>
        <w:t>Procedimiento de apoyo para la gestión de los Servicios</w:t>
      </w:r>
      <w:r w:rsidR="006F2A18" w:rsidRPr="00262794">
        <w:rPr>
          <w:color w:val="000000" w:themeColor="text1"/>
        </w:rPr>
        <w:t xml:space="preserve"> </w:t>
      </w:r>
      <w:r w:rsidR="0038703F">
        <w:rPr>
          <w:color w:val="000000" w:themeColor="text1"/>
        </w:rPr>
        <w:t xml:space="preserve">y </w:t>
      </w:r>
      <w:r w:rsidR="0038703F" w:rsidRPr="00262794">
        <w:rPr>
          <w:color w:val="000000" w:themeColor="text1"/>
        </w:rPr>
        <w:t>con el propósito de alcanzar la mejor implantación de la</w:t>
      </w:r>
      <w:r w:rsidR="0038703F">
        <w:rPr>
          <w:color w:val="000000" w:themeColor="text1"/>
        </w:rPr>
        <w:t xml:space="preserve">s nuevas titulaciones, </w:t>
      </w:r>
      <w:r w:rsidR="006F2A18" w:rsidRPr="00262794">
        <w:rPr>
          <w:color w:val="000000" w:themeColor="text1"/>
        </w:rPr>
        <w:t xml:space="preserve">se han gestionado los recursos de </w:t>
      </w:r>
      <w:r w:rsidRPr="00262794">
        <w:rPr>
          <w:color w:val="000000" w:themeColor="text1"/>
        </w:rPr>
        <w:t>la Facultad</w:t>
      </w:r>
      <w:r w:rsidR="006F2A18" w:rsidRPr="00262794">
        <w:rPr>
          <w:color w:val="000000" w:themeColor="text1"/>
        </w:rPr>
        <w:t xml:space="preserve"> y se ha invertido la mayor parte de su presupuesto para mejorar los serv</w:t>
      </w:r>
      <w:r w:rsidR="0038703F">
        <w:rPr>
          <w:color w:val="000000" w:themeColor="text1"/>
        </w:rPr>
        <w:t>icios y los recursos materiales</w:t>
      </w:r>
      <w:r w:rsidR="006F2A18" w:rsidRPr="00262794">
        <w:rPr>
          <w:color w:val="000000" w:themeColor="text1"/>
        </w:rPr>
        <w:t xml:space="preserve">. </w:t>
      </w:r>
      <w:r w:rsidRPr="00262794">
        <w:rPr>
          <w:color w:val="000000" w:themeColor="text1"/>
        </w:rPr>
        <w:t xml:space="preserve">Aunque no existen datos de la satisfacción de estudiantes y </w:t>
      </w:r>
      <w:r w:rsidR="0038703F">
        <w:rPr>
          <w:color w:val="000000" w:themeColor="text1"/>
        </w:rPr>
        <w:t xml:space="preserve">del </w:t>
      </w:r>
      <w:r w:rsidRPr="00262794">
        <w:rPr>
          <w:color w:val="000000" w:themeColor="text1"/>
        </w:rPr>
        <w:t xml:space="preserve">resto de grupos de interés, </w:t>
      </w:r>
      <w:r w:rsidR="004B3ABA" w:rsidRPr="00262794">
        <w:rPr>
          <w:rFonts w:cs="Arial"/>
          <w:color w:val="000000" w:themeColor="text1"/>
          <w:szCs w:val="22"/>
        </w:rPr>
        <w:t xml:space="preserve">cabe destacar que </w:t>
      </w:r>
      <w:r w:rsidR="00AB3D3F" w:rsidRPr="00AB3D3F">
        <w:rPr>
          <w:rFonts w:cs="Arial"/>
          <w:color w:val="000000" w:themeColor="text1"/>
          <w:szCs w:val="22"/>
        </w:rPr>
        <w:t xml:space="preserve">la Facultad ha </w:t>
      </w:r>
      <w:r w:rsidR="004B3ABA">
        <w:rPr>
          <w:rFonts w:cs="Arial"/>
          <w:color w:val="000000" w:themeColor="text1"/>
          <w:szCs w:val="22"/>
        </w:rPr>
        <w:t xml:space="preserve">hecho un gran esfuerzo </w:t>
      </w:r>
      <w:r w:rsidR="007F082C">
        <w:rPr>
          <w:rFonts w:cs="Arial"/>
          <w:color w:val="000000" w:themeColor="text1"/>
          <w:szCs w:val="22"/>
        </w:rPr>
        <w:t xml:space="preserve">por invertir en la mejora de </w:t>
      </w:r>
      <w:r w:rsidR="007F082C" w:rsidRPr="007F082C">
        <w:rPr>
          <w:rFonts w:cs="Arial"/>
          <w:color w:val="000000" w:themeColor="text1"/>
          <w:szCs w:val="22"/>
        </w:rPr>
        <w:t xml:space="preserve">los servicios y los recursos materiales para el </w:t>
      </w:r>
      <w:r w:rsidR="007F082C">
        <w:rPr>
          <w:rFonts w:cs="Arial"/>
          <w:color w:val="000000" w:themeColor="text1"/>
          <w:szCs w:val="22"/>
        </w:rPr>
        <w:t>óptimo</w:t>
      </w:r>
      <w:r w:rsidR="007F082C" w:rsidRPr="007F082C">
        <w:rPr>
          <w:rFonts w:cs="Arial"/>
          <w:color w:val="000000" w:themeColor="text1"/>
          <w:szCs w:val="22"/>
        </w:rPr>
        <w:t xml:space="preserve"> desempeño de la</w:t>
      </w:r>
      <w:r w:rsidR="007F082C">
        <w:rPr>
          <w:rFonts w:cs="Arial"/>
          <w:color w:val="000000" w:themeColor="text1"/>
          <w:szCs w:val="22"/>
        </w:rPr>
        <w:t>s</w:t>
      </w:r>
      <w:r w:rsidR="007F082C" w:rsidRPr="007F082C">
        <w:rPr>
          <w:rFonts w:cs="Arial"/>
          <w:color w:val="000000" w:themeColor="text1"/>
          <w:szCs w:val="22"/>
        </w:rPr>
        <w:t xml:space="preserve"> titulaci</w:t>
      </w:r>
      <w:r w:rsidR="007F082C">
        <w:rPr>
          <w:rFonts w:cs="Arial"/>
          <w:color w:val="000000" w:themeColor="text1"/>
          <w:szCs w:val="22"/>
        </w:rPr>
        <w:t>ones</w:t>
      </w:r>
      <w:r w:rsidR="007F082C" w:rsidRPr="00AB3D3F">
        <w:rPr>
          <w:rFonts w:cs="Arial"/>
          <w:color w:val="000000" w:themeColor="text1"/>
          <w:szCs w:val="22"/>
        </w:rPr>
        <w:t>.</w:t>
      </w:r>
      <w:r w:rsidR="007F082C">
        <w:rPr>
          <w:rFonts w:cs="Arial"/>
          <w:color w:val="000000" w:themeColor="text1"/>
          <w:szCs w:val="22"/>
        </w:rPr>
        <w:t xml:space="preserve"> </w:t>
      </w:r>
      <w:r w:rsidR="004B3ABA" w:rsidRPr="00D9353F">
        <w:t xml:space="preserve">Todas las aulas tienen </w:t>
      </w:r>
      <w:r w:rsidR="00FA0C76" w:rsidRPr="00D9353F">
        <w:t>o</w:t>
      </w:r>
      <w:r w:rsidR="004B3ABA" w:rsidRPr="00D9353F">
        <w:t>rdenador, megafonía, pantalla</w:t>
      </w:r>
      <w:r w:rsidR="00CA5BF6" w:rsidRPr="00D9353F">
        <w:t xml:space="preserve">, </w:t>
      </w:r>
      <w:r w:rsidR="004B3ABA" w:rsidRPr="00D9353F">
        <w:t>video proyector</w:t>
      </w:r>
      <w:r w:rsidR="00CA5BF6" w:rsidRPr="00D9353F">
        <w:t xml:space="preserve"> y las de mayor capacidad pizarra digital</w:t>
      </w:r>
      <w:r w:rsidR="007F082C" w:rsidRPr="00D9353F">
        <w:t>.</w:t>
      </w:r>
      <w:r w:rsidR="007F082C">
        <w:t xml:space="preserve"> Además</w:t>
      </w:r>
      <w:r w:rsidR="0038703F">
        <w:t>,</w:t>
      </w:r>
      <w:r w:rsidR="007F082C">
        <w:t xml:space="preserve"> a </w:t>
      </w:r>
      <w:r w:rsidR="004B3ABA" w:rsidRPr="007F082C">
        <w:t xml:space="preserve">lo largo del curso </w:t>
      </w:r>
      <w:r w:rsidR="004B3ABA" w:rsidRPr="004314D2">
        <w:t>20</w:t>
      </w:r>
      <w:r w:rsidR="00440718" w:rsidRPr="004314D2">
        <w:t>10</w:t>
      </w:r>
      <w:r w:rsidR="00D42B53">
        <w:t>/</w:t>
      </w:r>
      <w:r w:rsidR="00440718" w:rsidRPr="004314D2">
        <w:t>2011</w:t>
      </w:r>
      <w:r w:rsidR="004B3ABA" w:rsidRPr="004314D2">
        <w:t xml:space="preserve"> se han incrementado l</w:t>
      </w:r>
      <w:r w:rsidR="007F082C" w:rsidRPr="004314D2">
        <w:t xml:space="preserve">as infraestructuras </w:t>
      </w:r>
      <w:r w:rsidR="00D12E17" w:rsidRPr="004314D2">
        <w:rPr>
          <w:rFonts w:cs="Arial"/>
          <w:szCs w:val="22"/>
        </w:rPr>
        <w:t xml:space="preserve">mediante el concurso de reequipamiento de la ULPGC con el </w:t>
      </w:r>
      <w:r w:rsidR="00D12E17" w:rsidRPr="00641685">
        <w:rPr>
          <w:rFonts w:cs="Arial"/>
          <w:color w:val="000000" w:themeColor="text1"/>
          <w:szCs w:val="22"/>
        </w:rPr>
        <w:t xml:space="preserve">que se </w:t>
      </w:r>
      <w:r w:rsidR="00CA5BF6">
        <w:rPr>
          <w:rFonts w:cs="Arial"/>
          <w:color w:val="000000" w:themeColor="text1"/>
          <w:szCs w:val="22"/>
        </w:rPr>
        <w:t xml:space="preserve">ha </w:t>
      </w:r>
      <w:r w:rsidR="00CA5BF6" w:rsidRPr="00D9353F">
        <w:rPr>
          <w:rFonts w:cs="Arial"/>
          <w:color w:val="000000" w:themeColor="text1"/>
          <w:szCs w:val="22"/>
        </w:rPr>
        <w:t xml:space="preserve">conseguido renovar 30 </w:t>
      </w:r>
      <w:r w:rsidR="00D12E17" w:rsidRPr="00D9353F">
        <w:rPr>
          <w:rFonts w:cs="Arial"/>
          <w:color w:val="000000" w:themeColor="text1"/>
          <w:szCs w:val="22"/>
        </w:rPr>
        <w:t xml:space="preserve"> puestos de PC</w:t>
      </w:r>
      <w:r w:rsidR="00CA5BF6" w:rsidRPr="00D9353F">
        <w:rPr>
          <w:rFonts w:cs="Arial"/>
          <w:color w:val="000000" w:themeColor="text1"/>
          <w:szCs w:val="22"/>
        </w:rPr>
        <w:t xml:space="preserve"> para las aulas de informática</w:t>
      </w:r>
      <w:r w:rsidR="00D12E17" w:rsidRPr="00D9353F">
        <w:rPr>
          <w:rFonts w:cs="Arial"/>
          <w:color w:val="000000" w:themeColor="text1"/>
          <w:szCs w:val="22"/>
        </w:rPr>
        <w:t>.</w:t>
      </w:r>
    </w:p>
    <w:p w14:paraId="693348CC" w14:textId="77777777" w:rsidR="003D71A8" w:rsidRPr="0048121B" w:rsidRDefault="003D71A8" w:rsidP="003D71A8">
      <w:pPr>
        <w:rPr>
          <w:smallCaps/>
          <w:color w:val="002060"/>
        </w:rPr>
      </w:pPr>
    </w:p>
    <w:p w14:paraId="6F7CA21B" w14:textId="77777777" w:rsidR="00AB3D3F" w:rsidRDefault="003D71A8" w:rsidP="00AB3D3F">
      <w:pPr>
        <w:numPr>
          <w:ilvl w:val="1"/>
          <w:numId w:val="2"/>
        </w:numPr>
        <w:rPr>
          <w:b/>
          <w:color w:val="002060"/>
          <w:sz w:val="24"/>
        </w:rPr>
      </w:pPr>
      <w:r w:rsidRPr="00C30D95">
        <w:rPr>
          <w:b/>
          <w:i/>
          <w:smallCaps/>
          <w:color w:val="002060"/>
          <w:sz w:val="24"/>
        </w:rPr>
        <w:t>Implantación del Sistema de Gestión de Calidad del Centro</w:t>
      </w:r>
    </w:p>
    <w:p w14:paraId="04DDE6B3" w14:textId="77777777" w:rsidR="00073944" w:rsidRDefault="00667EDE" w:rsidP="0065700C">
      <w:pPr>
        <w:spacing w:before="120" w:after="120"/>
        <w:rPr>
          <w:color w:val="000000" w:themeColor="text1"/>
          <w:szCs w:val="22"/>
        </w:rPr>
      </w:pPr>
      <w:r w:rsidRPr="00262794">
        <w:rPr>
          <w:color w:val="000000" w:themeColor="text1"/>
          <w:szCs w:val="22"/>
        </w:rPr>
        <w:t xml:space="preserve">La documentación del Sistema de Garantía de Calidad de la Facultad de </w:t>
      </w:r>
      <w:r w:rsidR="00C61BCE">
        <w:rPr>
          <w:color w:val="000000" w:themeColor="text1"/>
          <w:szCs w:val="22"/>
        </w:rPr>
        <w:t>Veterinaria</w:t>
      </w:r>
      <w:r w:rsidRPr="00262794">
        <w:rPr>
          <w:color w:val="000000" w:themeColor="text1"/>
          <w:szCs w:val="22"/>
        </w:rPr>
        <w:t xml:space="preserve"> fue evaluada por la Agencia Nacional de Evaluación de la Calidad y Acreditación (ANECA) en el año 2010, obteniendo un resultado positivo, conforme con las normas y directrices establecidas en la documentación del programa AUDIT. La implantación del sistema comenzó en el curso 20</w:t>
      </w:r>
      <w:r w:rsidR="00262794">
        <w:rPr>
          <w:color w:val="000000" w:themeColor="text1"/>
          <w:szCs w:val="22"/>
        </w:rPr>
        <w:t>10</w:t>
      </w:r>
      <w:r w:rsidR="00D42B53">
        <w:rPr>
          <w:color w:val="000000" w:themeColor="text1"/>
          <w:szCs w:val="22"/>
        </w:rPr>
        <w:t>/</w:t>
      </w:r>
      <w:r w:rsidRPr="00262794">
        <w:rPr>
          <w:color w:val="000000" w:themeColor="text1"/>
          <w:szCs w:val="22"/>
        </w:rPr>
        <w:t>201</w:t>
      </w:r>
      <w:r w:rsidR="00262794">
        <w:rPr>
          <w:color w:val="000000" w:themeColor="text1"/>
          <w:szCs w:val="22"/>
        </w:rPr>
        <w:t>1</w:t>
      </w:r>
      <w:r w:rsidRPr="00262794">
        <w:rPr>
          <w:color w:val="000000" w:themeColor="text1"/>
          <w:szCs w:val="22"/>
        </w:rPr>
        <w:t xml:space="preserve">, incluyéndose en la página web de la Facultad un apartado exclusivo para la calidad con información sobre la documentación, responsables </w:t>
      </w:r>
      <w:r w:rsidR="00F31272" w:rsidRPr="00262794">
        <w:rPr>
          <w:color w:val="000000" w:themeColor="text1"/>
          <w:szCs w:val="22"/>
        </w:rPr>
        <w:t>y evidencias de la</w:t>
      </w:r>
      <w:r w:rsidRPr="00262794">
        <w:rPr>
          <w:color w:val="000000" w:themeColor="text1"/>
          <w:szCs w:val="22"/>
        </w:rPr>
        <w:t xml:space="preserve"> </w:t>
      </w:r>
      <w:r w:rsidRPr="00073944">
        <w:rPr>
          <w:color w:val="000000" w:themeColor="text1"/>
          <w:szCs w:val="22"/>
        </w:rPr>
        <w:t>implantación.</w:t>
      </w:r>
      <w:r w:rsidR="00073944">
        <w:rPr>
          <w:color w:val="000000" w:themeColor="text1"/>
          <w:szCs w:val="22"/>
        </w:rPr>
        <w:t xml:space="preserve"> </w:t>
      </w:r>
    </w:p>
    <w:p w14:paraId="0E8473E6" w14:textId="77777777" w:rsidR="008910F0" w:rsidRDefault="00073944" w:rsidP="008910F0">
      <w:pPr>
        <w:spacing w:before="120" w:after="120"/>
        <w:rPr>
          <w:color w:val="000000" w:themeColor="text1"/>
          <w:szCs w:val="22"/>
        </w:rPr>
      </w:pPr>
      <w:r w:rsidRPr="00D9353F">
        <w:rPr>
          <w:color w:val="000000" w:themeColor="text1"/>
          <w:szCs w:val="22"/>
        </w:rPr>
        <w:lastRenderedPageBreak/>
        <w:t xml:space="preserve">En febrero de 2011, y a petición de la Facultad, el GEI </w:t>
      </w:r>
      <w:r w:rsidR="008910F0" w:rsidRPr="00D9353F">
        <w:rPr>
          <w:color w:val="000000" w:themeColor="text1"/>
          <w:szCs w:val="22"/>
        </w:rPr>
        <w:t xml:space="preserve">realizó un Seguimiento Institucional de la implantación </w:t>
      </w:r>
      <w:r w:rsidR="00667EDE" w:rsidRPr="00D9353F">
        <w:rPr>
          <w:color w:val="000000" w:themeColor="text1"/>
          <w:szCs w:val="22"/>
        </w:rPr>
        <w:t xml:space="preserve"> </w:t>
      </w:r>
      <w:r w:rsidR="008910F0" w:rsidRPr="00D9353F">
        <w:rPr>
          <w:color w:val="000000" w:themeColor="text1"/>
          <w:szCs w:val="22"/>
        </w:rPr>
        <w:t>del SGC con el fin de contrastar las evidencias derivadas del diseño e implantación del SGC. En esta visita se comentaron aspectos de la organización y presentación de documentos, así como de coordinación entre responsables de los procedimientos. Por último, en el informe se concluye que la mayoría de los procedimientos que han debido ponerse en práctica se están implantando según lo establecido en el SGC de la Facultad</w:t>
      </w:r>
      <w:r w:rsidR="008910F0">
        <w:rPr>
          <w:color w:val="000000" w:themeColor="text1"/>
          <w:szCs w:val="22"/>
        </w:rPr>
        <w:t xml:space="preserve">. </w:t>
      </w:r>
    </w:p>
    <w:p w14:paraId="494D167D" w14:textId="646B1570" w:rsidR="00135BD0" w:rsidRPr="004E4E03" w:rsidRDefault="008910F0" w:rsidP="004E4E03">
      <w:pPr>
        <w:spacing w:before="120" w:after="120"/>
        <w:rPr>
          <w:color w:val="000000" w:themeColor="text1"/>
          <w:szCs w:val="22"/>
        </w:rPr>
      </w:pPr>
      <w:r>
        <w:rPr>
          <w:color w:val="000000" w:themeColor="text1"/>
          <w:szCs w:val="22"/>
        </w:rPr>
        <w:t>Por todo ello, podemos decir que l</w:t>
      </w:r>
      <w:r w:rsidR="00667EDE" w:rsidRPr="00262794">
        <w:rPr>
          <w:color w:val="000000" w:themeColor="text1"/>
          <w:szCs w:val="22"/>
        </w:rPr>
        <w:t>os resultados de la implantación en el curso 2010</w:t>
      </w:r>
      <w:r w:rsidR="00D42B53">
        <w:rPr>
          <w:color w:val="000000" w:themeColor="text1"/>
          <w:szCs w:val="22"/>
        </w:rPr>
        <w:t>/</w:t>
      </w:r>
      <w:r w:rsidR="00667EDE" w:rsidRPr="00262794">
        <w:rPr>
          <w:color w:val="000000" w:themeColor="text1"/>
          <w:szCs w:val="22"/>
        </w:rPr>
        <w:t xml:space="preserve">2011 </w:t>
      </w:r>
      <w:r w:rsidR="00AB3D3F" w:rsidRPr="00262794">
        <w:rPr>
          <w:color w:val="000000" w:themeColor="text1"/>
          <w:szCs w:val="22"/>
        </w:rPr>
        <w:t xml:space="preserve">en </w:t>
      </w:r>
      <w:r w:rsidR="00667EDE" w:rsidRPr="00262794">
        <w:rPr>
          <w:color w:val="000000" w:themeColor="text1"/>
          <w:szCs w:val="22"/>
        </w:rPr>
        <w:t xml:space="preserve">su </w:t>
      </w:r>
      <w:r w:rsidR="00AB3D3F" w:rsidRPr="00262794">
        <w:rPr>
          <w:color w:val="000000" w:themeColor="text1"/>
          <w:szCs w:val="22"/>
        </w:rPr>
        <w:t xml:space="preserve">conjunto </w:t>
      </w:r>
      <w:r w:rsidR="00192EFE" w:rsidRPr="00262794">
        <w:rPr>
          <w:color w:val="000000" w:themeColor="text1"/>
          <w:szCs w:val="22"/>
        </w:rPr>
        <w:t xml:space="preserve">son </w:t>
      </w:r>
      <w:r w:rsidR="00262794">
        <w:rPr>
          <w:color w:val="000000" w:themeColor="text1"/>
          <w:szCs w:val="22"/>
        </w:rPr>
        <w:t>positivos</w:t>
      </w:r>
      <w:r w:rsidR="00A06AAE">
        <w:rPr>
          <w:color w:val="000000" w:themeColor="text1"/>
          <w:szCs w:val="22"/>
        </w:rPr>
        <w:t>,</w:t>
      </w:r>
      <w:r w:rsidR="00192EFE" w:rsidRPr="00262794">
        <w:rPr>
          <w:color w:val="000000" w:themeColor="text1"/>
          <w:szCs w:val="22"/>
        </w:rPr>
        <w:t xml:space="preserve"> ya que</w:t>
      </w:r>
      <w:r w:rsidR="00A06AAE">
        <w:rPr>
          <w:color w:val="000000" w:themeColor="text1"/>
          <w:szCs w:val="22"/>
        </w:rPr>
        <w:t>,</w:t>
      </w:r>
      <w:r w:rsidR="00192EFE" w:rsidRPr="00262794">
        <w:rPr>
          <w:color w:val="000000" w:themeColor="text1"/>
          <w:szCs w:val="22"/>
        </w:rPr>
        <w:t xml:space="preserve"> con </w:t>
      </w:r>
      <w:r w:rsidR="00192EFE" w:rsidRPr="00D9353F">
        <w:rPr>
          <w:color w:val="000000" w:themeColor="text1"/>
          <w:szCs w:val="22"/>
        </w:rPr>
        <w:t xml:space="preserve">excepción de </w:t>
      </w:r>
      <w:r w:rsidR="00667EDE" w:rsidRPr="00D9353F">
        <w:rPr>
          <w:color w:val="000000" w:themeColor="text1"/>
          <w:szCs w:val="22"/>
        </w:rPr>
        <w:t>tres</w:t>
      </w:r>
      <w:r w:rsidR="00192EFE" w:rsidRPr="00D9353F">
        <w:rPr>
          <w:color w:val="000000" w:themeColor="text1"/>
          <w:szCs w:val="22"/>
        </w:rPr>
        <w:t xml:space="preserve"> </w:t>
      </w:r>
      <w:r w:rsidR="00A10C5B" w:rsidRPr="00D9353F">
        <w:rPr>
          <w:color w:val="000000" w:themeColor="text1"/>
          <w:szCs w:val="22"/>
        </w:rPr>
        <w:t>procedimientos</w:t>
      </w:r>
      <w:r w:rsidR="00192EFE" w:rsidRPr="00D9353F">
        <w:rPr>
          <w:color w:val="000000" w:themeColor="text1"/>
          <w:szCs w:val="22"/>
        </w:rPr>
        <w:t xml:space="preserve"> que </w:t>
      </w:r>
      <w:r w:rsidR="00D12E17" w:rsidRPr="00D9353F">
        <w:rPr>
          <w:color w:val="000000" w:themeColor="text1"/>
          <w:szCs w:val="22"/>
        </w:rPr>
        <w:t>aún</w:t>
      </w:r>
      <w:r w:rsidR="00192EFE" w:rsidRPr="00D9353F">
        <w:rPr>
          <w:color w:val="000000" w:themeColor="text1"/>
          <w:szCs w:val="22"/>
        </w:rPr>
        <w:t xml:space="preserve"> no se han implantado</w:t>
      </w:r>
      <w:r w:rsidR="00A10C5B" w:rsidRPr="00D9353F">
        <w:rPr>
          <w:color w:val="000000" w:themeColor="text1"/>
          <w:szCs w:val="22"/>
        </w:rPr>
        <w:t xml:space="preserve"> porque no ha sido necesario</w:t>
      </w:r>
      <w:r w:rsidR="007B5374" w:rsidRPr="00D9353F">
        <w:rPr>
          <w:color w:val="000000" w:themeColor="text1"/>
          <w:szCs w:val="22"/>
        </w:rPr>
        <w:t>,</w:t>
      </w:r>
      <w:r w:rsidR="004078D8" w:rsidRPr="00262794">
        <w:rPr>
          <w:color w:val="000000" w:themeColor="text1"/>
          <w:szCs w:val="22"/>
        </w:rPr>
        <w:t xml:space="preserve"> </w:t>
      </w:r>
      <w:r w:rsidR="00A10C5B" w:rsidRPr="00262794">
        <w:rPr>
          <w:color w:val="000000" w:themeColor="text1"/>
          <w:szCs w:val="22"/>
        </w:rPr>
        <w:t>el resto de los</w:t>
      </w:r>
      <w:r w:rsidR="00AB3D3F" w:rsidRPr="00262794">
        <w:rPr>
          <w:color w:val="000000" w:themeColor="text1"/>
          <w:szCs w:val="22"/>
        </w:rPr>
        <w:t xml:space="preserve"> proceso</w:t>
      </w:r>
      <w:r w:rsidR="0079260A" w:rsidRPr="00262794">
        <w:rPr>
          <w:color w:val="000000" w:themeColor="text1"/>
          <w:szCs w:val="22"/>
        </w:rPr>
        <w:t>s</w:t>
      </w:r>
      <w:r w:rsidR="00AB3D3F" w:rsidRPr="00262794">
        <w:rPr>
          <w:color w:val="000000" w:themeColor="text1"/>
          <w:szCs w:val="22"/>
        </w:rPr>
        <w:t xml:space="preserve"> están </w:t>
      </w:r>
      <w:r w:rsidR="00192EFE" w:rsidRPr="00262794">
        <w:rPr>
          <w:color w:val="000000" w:themeColor="text1"/>
          <w:szCs w:val="22"/>
        </w:rPr>
        <w:t xml:space="preserve">en </w:t>
      </w:r>
      <w:r w:rsidR="00A10C5B" w:rsidRPr="00262794">
        <w:rPr>
          <w:color w:val="000000" w:themeColor="text1"/>
          <w:szCs w:val="22"/>
        </w:rPr>
        <w:t xml:space="preserve">marcha </w:t>
      </w:r>
      <w:r w:rsidR="00667EDE" w:rsidRPr="00262794">
        <w:rPr>
          <w:color w:val="000000" w:themeColor="text1"/>
          <w:szCs w:val="22"/>
        </w:rPr>
        <w:t>y las evidencias indican que se han cumplido con la mayor parte de las fases de los procedimientos</w:t>
      </w:r>
      <w:r w:rsidR="00A06AAE">
        <w:rPr>
          <w:color w:val="000000" w:themeColor="text1"/>
          <w:szCs w:val="22"/>
        </w:rPr>
        <w:t>. S</w:t>
      </w:r>
      <w:r w:rsidR="006A05ED" w:rsidRPr="00262794">
        <w:rPr>
          <w:color w:val="000000" w:themeColor="text1"/>
          <w:szCs w:val="22"/>
        </w:rPr>
        <w:t xml:space="preserve">e ha realizado la gestión y control de </w:t>
      </w:r>
      <w:r w:rsidR="00A06AAE">
        <w:rPr>
          <w:color w:val="000000" w:themeColor="text1"/>
          <w:szCs w:val="22"/>
        </w:rPr>
        <w:t>dichos procesos</w:t>
      </w:r>
      <w:r w:rsidR="006A05ED" w:rsidRPr="00262794">
        <w:rPr>
          <w:color w:val="000000" w:themeColor="text1"/>
          <w:szCs w:val="22"/>
        </w:rPr>
        <w:t xml:space="preserve"> y se han registrado las evidencias pertinentes. Por ello, los responsables de calidad de la Facultad califican la implantación de los procedimientos con un </w:t>
      </w:r>
      <w:r w:rsidR="00073944" w:rsidRPr="00D9353F">
        <w:rPr>
          <w:color w:val="000000" w:themeColor="text1"/>
          <w:szCs w:val="22"/>
        </w:rPr>
        <w:t>valor de 2</w:t>
      </w:r>
      <w:r w:rsidR="006A05ED" w:rsidRPr="00D9353F">
        <w:rPr>
          <w:color w:val="000000" w:themeColor="text1"/>
          <w:szCs w:val="22"/>
        </w:rPr>
        <w:t xml:space="preserve"> </w:t>
      </w:r>
      <w:r w:rsidR="00667EDE" w:rsidRPr="00D9353F">
        <w:rPr>
          <w:color w:val="000000" w:themeColor="text1"/>
          <w:szCs w:val="22"/>
        </w:rPr>
        <w:t>en una</w:t>
      </w:r>
      <w:r w:rsidR="00667EDE" w:rsidRPr="00262794">
        <w:rPr>
          <w:color w:val="000000" w:themeColor="text1"/>
          <w:szCs w:val="22"/>
        </w:rPr>
        <w:t xml:space="preserve"> escala del 1 al 4</w:t>
      </w:r>
      <w:r w:rsidR="006A05ED" w:rsidRPr="00262794">
        <w:rPr>
          <w:color w:val="000000" w:themeColor="text1"/>
          <w:szCs w:val="22"/>
        </w:rPr>
        <w:t>.</w:t>
      </w:r>
      <w:r w:rsidR="00192EFE" w:rsidRPr="00262794">
        <w:rPr>
          <w:color w:val="000000" w:themeColor="text1"/>
          <w:szCs w:val="22"/>
        </w:rPr>
        <w:t xml:space="preserve"> </w:t>
      </w:r>
      <w:r w:rsidR="00A10C5B" w:rsidRPr="00262794">
        <w:rPr>
          <w:color w:val="000000" w:themeColor="text1"/>
          <w:szCs w:val="22"/>
        </w:rPr>
        <w:t>No obstante</w:t>
      </w:r>
      <w:r w:rsidR="006A05ED" w:rsidRPr="00262794">
        <w:rPr>
          <w:color w:val="000000" w:themeColor="text1"/>
          <w:szCs w:val="22"/>
        </w:rPr>
        <w:t>,</w:t>
      </w:r>
      <w:r w:rsidR="00A10C5B" w:rsidRPr="00262794">
        <w:rPr>
          <w:color w:val="000000" w:themeColor="text1"/>
          <w:szCs w:val="22"/>
        </w:rPr>
        <w:t xml:space="preserve"> es conveniente introducir mejoras para simplificar y facilitar la gestión de los mismos y </w:t>
      </w:r>
      <w:r w:rsidR="00122E51" w:rsidRPr="00262794">
        <w:rPr>
          <w:color w:val="000000" w:themeColor="text1"/>
          <w:szCs w:val="22"/>
        </w:rPr>
        <w:t xml:space="preserve">corregir </w:t>
      </w:r>
      <w:r w:rsidR="00A10C5B" w:rsidRPr="00262794">
        <w:rPr>
          <w:color w:val="000000" w:themeColor="text1"/>
          <w:szCs w:val="22"/>
        </w:rPr>
        <w:t xml:space="preserve">la </w:t>
      </w:r>
      <w:r w:rsidR="00122E51" w:rsidRPr="00262794">
        <w:rPr>
          <w:color w:val="000000" w:themeColor="text1"/>
          <w:szCs w:val="22"/>
        </w:rPr>
        <w:t xml:space="preserve">falta de datos </w:t>
      </w:r>
      <w:r w:rsidR="00A06AAE">
        <w:rPr>
          <w:color w:val="000000" w:themeColor="text1"/>
          <w:szCs w:val="22"/>
        </w:rPr>
        <w:t>en la medición de</w:t>
      </w:r>
      <w:r w:rsidR="00122E51" w:rsidRPr="00262794">
        <w:rPr>
          <w:color w:val="000000" w:themeColor="text1"/>
          <w:szCs w:val="22"/>
        </w:rPr>
        <w:t xml:space="preserve"> la satisfacción de los diferentes colectivos. Por todo ello</w:t>
      </w:r>
      <w:r w:rsidR="006A05ED" w:rsidRPr="00262794">
        <w:rPr>
          <w:color w:val="000000" w:themeColor="text1"/>
          <w:szCs w:val="22"/>
        </w:rPr>
        <w:t xml:space="preserve">, </w:t>
      </w:r>
      <w:r w:rsidR="00F31272" w:rsidRPr="00262794">
        <w:rPr>
          <w:color w:val="000000" w:themeColor="text1"/>
          <w:szCs w:val="22"/>
        </w:rPr>
        <w:t>es</w:t>
      </w:r>
      <w:r w:rsidR="00122E51" w:rsidRPr="00262794">
        <w:rPr>
          <w:color w:val="000000" w:themeColor="text1"/>
          <w:szCs w:val="22"/>
        </w:rPr>
        <w:t xml:space="preserve"> necesaria una actualización de todo el Sistema de Garantía de Calidad</w:t>
      </w:r>
      <w:r w:rsidR="00A06AAE">
        <w:rPr>
          <w:color w:val="000000" w:themeColor="text1"/>
          <w:szCs w:val="22"/>
        </w:rPr>
        <w:t>,</w:t>
      </w:r>
      <w:r w:rsidR="00122E51" w:rsidRPr="00262794">
        <w:rPr>
          <w:color w:val="000000" w:themeColor="text1"/>
          <w:szCs w:val="22"/>
        </w:rPr>
        <w:t xml:space="preserve"> atendiendo a las normativas universitarias y a las Directrices del Vicerrectorado con competencias en calidad.</w:t>
      </w:r>
    </w:p>
    <w:p w14:paraId="2D649F8A" w14:textId="18A288D2" w:rsidR="003D71A8" w:rsidRDefault="003D71A8" w:rsidP="003D71A8">
      <w:pPr>
        <w:rPr>
          <w:b/>
          <w:smallCaps/>
          <w:color w:val="002060"/>
          <w:sz w:val="28"/>
        </w:rPr>
      </w:pPr>
      <w:r>
        <w:rPr>
          <w:b/>
          <w:smallCaps/>
          <w:color w:val="002060"/>
          <w:sz w:val="28"/>
        </w:rPr>
        <w:t>Anexo 1. Tabla de datos de indicadores de</w:t>
      </w:r>
      <w:r w:rsidR="00C432E1">
        <w:rPr>
          <w:b/>
          <w:smallCaps/>
          <w:color w:val="002060"/>
          <w:sz w:val="28"/>
        </w:rPr>
        <w:t xml:space="preserve"> </w:t>
      </w:r>
      <w:r w:rsidR="00C432E1" w:rsidRPr="00262794">
        <w:rPr>
          <w:b/>
          <w:smallCaps/>
          <w:color w:val="002060"/>
          <w:sz w:val="28"/>
        </w:rPr>
        <w:t xml:space="preserve">la Facultad de </w:t>
      </w:r>
      <w:r w:rsidR="00012658">
        <w:rPr>
          <w:b/>
          <w:smallCaps/>
          <w:color w:val="002060"/>
          <w:sz w:val="28"/>
        </w:rPr>
        <w:t>Veterinaria</w:t>
      </w:r>
    </w:p>
    <w:p w14:paraId="7C5E4030" w14:textId="77777777" w:rsidR="003D71A8" w:rsidRDefault="003D71A8" w:rsidP="003D71A8"/>
    <w:tbl>
      <w:tblPr>
        <w:tblW w:w="9373" w:type="dxa"/>
        <w:tblInd w:w="-690" w:type="dxa"/>
        <w:tblCellMar>
          <w:left w:w="0" w:type="dxa"/>
          <w:right w:w="0" w:type="dxa"/>
        </w:tblCellMar>
        <w:tblLook w:val="0600" w:firstRow="0" w:lastRow="0" w:firstColumn="0" w:lastColumn="0" w:noHBand="1" w:noVBand="1"/>
      </w:tblPr>
      <w:tblGrid>
        <w:gridCol w:w="3843"/>
        <w:gridCol w:w="2280"/>
        <w:gridCol w:w="1441"/>
        <w:gridCol w:w="1809"/>
      </w:tblGrid>
      <w:tr w:rsidR="00C71B09" w:rsidRPr="000F754C" w14:paraId="01C0AEB5" w14:textId="77777777" w:rsidTr="008A27B6">
        <w:trPr>
          <w:trHeight w:val="180"/>
        </w:trPr>
        <w:tc>
          <w:tcPr>
            <w:tcW w:w="3843" w:type="dxa"/>
            <w:vMerge w:val="restart"/>
            <w:tcBorders>
              <w:top w:val="single" w:sz="4" w:space="0" w:color="000000"/>
              <w:left w:val="single" w:sz="4" w:space="0" w:color="000000"/>
              <w:bottom w:val="single" w:sz="4" w:space="0" w:color="000000"/>
              <w:right w:val="single" w:sz="4" w:space="0" w:color="000000"/>
            </w:tcBorders>
            <w:shd w:val="clear" w:color="auto" w:fill="002060"/>
            <w:tcMar>
              <w:top w:w="15" w:type="dxa"/>
              <w:left w:w="15" w:type="dxa"/>
              <w:bottom w:w="0" w:type="dxa"/>
              <w:right w:w="15" w:type="dxa"/>
            </w:tcMar>
            <w:vAlign w:val="center"/>
            <w:hideMark/>
          </w:tcPr>
          <w:p w14:paraId="56A95596" w14:textId="77777777" w:rsidR="00C71B09" w:rsidRPr="000F754C" w:rsidRDefault="00C71B09" w:rsidP="00C71B09">
            <w:pPr>
              <w:spacing w:line="240" w:lineRule="auto"/>
              <w:jc w:val="left"/>
              <w:rPr>
                <w:sz w:val="16"/>
                <w:szCs w:val="16"/>
              </w:rPr>
            </w:pPr>
            <w:r w:rsidRPr="000F754C">
              <w:rPr>
                <w:b/>
                <w:bCs/>
                <w:sz w:val="16"/>
                <w:szCs w:val="16"/>
              </w:rPr>
              <w:t>Ámbito</w:t>
            </w:r>
          </w:p>
        </w:tc>
        <w:tc>
          <w:tcPr>
            <w:tcW w:w="3721" w:type="dxa"/>
            <w:gridSpan w:val="2"/>
            <w:vMerge w:val="restart"/>
            <w:tcBorders>
              <w:top w:val="single" w:sz="4" w:space="0" w:color="000000"/>
              <w:left w:val="single" w:sz="4" w:space="0" w:color="000000"/>
              <w:bottom w:val="single" w:sz="4" w:space="0" w:color="000000"/>
              <w:right w:val="single" w:sz="4" w:space="0" w:color="000000"/>
            </w:tcBorders>
            <w:shd w:val="clear" w:color="auto" w:fill="002060"/>
            <w:tcMar>
              <w:top w:w="15" w:type="dxa"/>
              <w:left w:w="15" w:type="dxa"/>
              <w:bottom w:w="0" w:type="dxa"/>
              <w:right w:w="15" w:type="dxa"/>
            </w:tcMar>
            <w:vAlign w:val="center"/>
            <w:hideMark/>
          </w:tcPr>
          <w:p w14:paraId="39454BE3" w14:textId="77777777" w:rsidR="00C71B09" w:rsidRPr="000F754C" w:rsidRDefault="00C71B09" w:rsidP="00C71B09">
            <w:pPr>
              <w:tabs>
                <w:tab w:val="left" w:pos="3690"/>
              </w:tabs>
              <w:spacing w:line="240" w:lineRule="auto"/>
              <w:rPr>
                <w:sz w:val="16"/>
                <w:szCs w:val="16"/>
              </w:rPr>
            </w:pPr>
            <w:r w:rsidRPr="000F754C">
              <w:rPr>
                <w:b/>
                <w:bCs/>
                <w:sz w:val="16"/>
                <w:szCs w:val="16"/>
              </w:rPr>
              <w:t>Denominación indicadores</w:t>
            </w:r>
          </w:p>
        </w:tc>
        <w:tc>
          <w:tcPr>
            <w:tcW w:w="1809" w:type="dxa"/>
            <w:tcBorders>
              <w:top w:val="single" w:sz="4" w:space="0" w:color="000000"/>
              <w:left w:val="single" w:sz="4" w:space="0" w:color="000000"/>
              <w:bottom w:val="single" w:sz="4" w:space="0" w:color="000000"/>
              <w:right w:val="single" w:sz="4" w:space="0" w:color="000000"/>
            </w:tcBorders>
            <w:shd w:val="clear" w:color="auto" w:fill="002060"/>
            <w:tcMar>
              <w:top w:w="15" w:type="dxa"/>
              <w:left w:w="15" w:type="dxa"/>
              <w:bottom w:w="0" w:type="dxa"/>
              <w:right w:w="15" w:type="dxa"/>
            </w:tcMar>
            <w:vAlign w:val="center"/>
            <w:hideMark/>
          </w:tcPr>
          <w:p w14:paraId="327D08A0" w14:textId="77777777" w:rsidR="00C71B09" w:rsidRPr="000F754C" w:rsidRDefault="00C71B09" w:rsidP="00C71B09">
            <w:pPr>
              <w:spacing w:line="240" w:lineRule="auto"/>
              <w:jc w:val="center"/>
              <w:rPr>
                <w:sz w:val="16"/>
                <w:szCs w:val="16"/>
              </w:rPr>
            </w:pPr>
          </w:p>
        </w:tc>
      </w:tr>
      <w:tr w:rsidR="00C71B09" w:rsidRPr="000F754C" w14:paraId="2AEBB456" w14:textId="77777777" w:rsidTr="008A27B6">
        <w:trPr>
          <w:trHeight w:val="188"/>
        </w:trPr>
        <w:tc>
          <w:tcPr>
            <w:tcW w:w="3843" w:type="dxa"/>
            <w:vMerge/>
            <w:tcBorders>
              <w:top w:val="single" w:sz="4" w:space="0" w:color="000000"/>
              <w:left w:val="single" w:sz="4" w:space="0" w:color="000000"/>
              <w:bottom w:val="single" w:sz="4" w:space="0" w:color="000000"/>
              <w:right w:val="single" w:sz="4" w:space="0" w:color="000000"/>
            </w:tcBorders>
            <w:vAlign w:val="center"/>
            <w:hideMark/>
          </w:tcPr>
          <w:p w14:paraId="57FAFB4B" w14:textId="77777777" w:rsidR="00C71B09" w:rsidRPr="000F754C" w:rsidRDefault="00C71B09" w:rsidP="00C71B09">
            <w:pPr>
              <w:rPr>
                <w:sz w:val="16"/>
                <w:szCs w:val="16"/>
              </w:rPr>
            </w:pPr>
          </w:p>
        </w:tc>
        <w:tc>
          <w:tcPr>
            <w:tcW w:w="3721" w:type="dxa"/>
            <w:gridSpan w:val="2"/>
            <w:vMerge/>
            <w:tcBorders>
              <w:top w:val="single" w:sz="4" w:space="0" w:color="000000"/>
              <w:left w:val="single" w:sz="4" w:space="0" w:color="000000"/>
              <w:bottom w:val="single" w:sz="4" w:space="0" w:color="000000"/>
              <w:right w:val="single" w:sz="4" w:space="0" w:color="000000"/>
            </w:tcBorders>
            <w:vAlign w:val="center"/>
            <w:hideMark/>
          </w:tcPr>
          <w:p w14:paraId="52874629" w14:textId="77777777" w:rsidR="00C71B09" w:rsidRPr="000F754C" w:rsidRDefault="00C71B09" w:rsidP="00C71B09">
            <w:pPr>
              <w:rPr>
                <w:sz w:val="16"/>
                <w:szCs w:val="16"/>
              </w:rPr>
            </w:pPr>
          </w:p>
        </w:tc>
        <w:tc>
          <w:tcPr>
            <w:tcW w:w="1809" w:type="dxa"/>
            <w:tcBorders>
              <w:top w:val="single" w:sz="4" w:space="0" w:color="000000"/>
              <w:left w:val="single" w:sz="4" w:space="0" w:color="000000"/>
              <w:bottom w:val="single" w:sz="4" w:space="0" w:color="000000"/>
              <w:right w:val="single" w:sz="4" w:space="0" w:color="000000"/>
            </w:tcBorders>
            <w:shd w:val="clear" w:color="auto" w:fill="D9D9D9"/>
            <w:tcMar>
              <w:top w:w="15" w:type="dxa"/>
              <w:left w:w="15" w:type="dxa"/>
              <w:bottom w:w="0" w:type="dxa"/>
              <w:right w:w="15" w:type="dxa"/>
            </w:tcMar>
            <w:vAlign w:val="center"/>
            <w:hideMark/>
          </w:tcPr>
          <w:p w14:paraId="2A9B828A" w14:textId="77777777" w:rsidR="00C71B09" w:rsidRPr="000F754C" w:rsidRDefault="00C71B09" w:rsidP="00C71B09">
            <w:pPr>
              <w:spacing w:line="240" w:lineRule="auto"/>
              <w:jc w:val="center"/>
              <w:rPr>
                <w:sz w:val="16"/>
                <w:szCs w:val="16"/>
              </w:rPr>
            </w:pPr>
            <w:r w:rsidRPr="000F754C">
              <w:rPr>
                <w:sz w:val="16"/>
                <w:szCs w:val="16"/>
                <w:lang w:val="es-ES"/>
              </w:rPr>
              <w:t>2010-2011</w:t>
            </w:r>
          </w:p>
        </w:tc>
      </w:tr>
      <w:tr w:rsidR="00C71B09" w:rsidRPr="000F754C" w14:paraId="631FBCD3" w14:textId="77777777" w:rsidTr="008A27B6">
        <w:trPr>
          <w:trHeight w:val="204"/>
        </w:trPr>
        <w:tc>
          <w:tcPr>
            <w:tcW w:w="3843" w:type="dxa"/>
            <w:vMerge w:val="restart"/>
            <w:tcBorders>
              <w:top w:val="single" w:sz="4" w:space="0" w:color="000000"/>
              <w:left w:val="single" w:sz="4" w:space="0" w:color="000000"/>
              <w:bottom w:val="single" w:sz="4" w:space="0" w:color="000000"/>
              <w:right w:val="single" w:sz="4" w:space="0" w:color="000000"/>
            </w:tcBorders>
            <w:shd w:val="clear" w:color="auto" w:fill="F2F2F2"/>
            <w:tcMar>
              <w:top w:w="15" w:type="dxa"/>
              <w:left w:w="15" w:type="dxa"/>
              <w:bottom w:w="0" w:type="dxa"/>
              <w:right w:w="15" w:type="dxa"/>
            </w:tcMar>
            <w:vAlign w:val="center"/>
            <w:hideMark/>
          </w:tcPr>
          <w:p w14:paraId="2F7216AB" w14:textId="77777777" w:rsidR="00C71B09" w:rsidRPr="000F754C" w:rsidRDefault="00C71B09" w:rsidP="00C71B09">
            <w:pPr>
              <w:spacing w:line="240" w:lineRule="auto"/>
              <w:jc w:val="left"/>
              <w:rPr>
                <w:sz w:val="16"/>
                <w:szCs w:val="16"/>
              </w:rPr>
            </w:pPr>
            <w:r w:rsidRPr="000F754C">
              <w:rPr>
                <w:b/>
                <w:bCs/>
                <w:sz w:val="16"/>
                <w:szCs w:val="16"/>
                <w:lang w:val="is-IS"/>
              </w:rPr>
              <w:t>CAPTACIÓN, OFERTA Y DEMANDA DE PLAZAS</w:t>
            </w:r>
          </w:p>
        </w:tc>
        <w:tc>
          <w:tcPr>
            <w:tcW w:w="3721" w:type="dxa"/>
            <w:gridSpan w:val="2"/>
            <w:tcBorders>
              <w:top w:val="single" w:sz="4" w:space="0" w:color="000000"/>
              <w:left w:val="single" w:sz="4" w:space="0" w:color="000000"/>
              <w:bottom w:val="single" w:sz="4" w:space="0" w:color="000000"/>
              <w:right w:val="single" w:sz="4" w:space="0" w:color="000000"/>
            </w:tcBorders>
            <w:shd w:val="clear" w:color="auto" w:fill="F2F2F2"/>
            <w:tcMar>
              <w:top w:w="15" w:type="dxa"/>
              <w:left w:w="15" w:type="dxa"/>
              <w:bottom w:w="0" w:type="dxa"/>
              <w:right w:w="15" w:type="dxa"/>
            </w:tcMar>
            <w:vAlign w:val="center"/>
            <w:hideMark/>
          </w:tcPr>
          <w:p w14:paraId="46DC6647" w14:textId="77777777" w:rsidR="00C71B09" w:rsidRPr="000F754C" w:rsidRDefault="00C71B09" w:rsidP="00C71B09">
            <w:pPr>
              <w:spacing w:line="240" w:lineRule="auto"/>
              <w:rPr>
                <w:sz w:val="16"/>
                <w:szCs w:val="16"/>
              </w:rPr>
            </w:pPr>
            <w:r w:rsidRPr="000F754C">
              <w:rPr>
                <w:b/>
                <w:bCs/>
                <w:sz w:val="16"/>
                <w:szCs w:val="16"/>
              </w:rPr>
              <w:t>Tasa de acceso</w:t>
            </w:r>
            <w:r w:rsidRPr="000F754C">
              <w:rPr>
                <w:sz w:val="16"/>
                <w:szCs w:val="16"/>
              </w:rPr>
              <w:t xml:space="preserve"> (U-IN01REN-P-1)</w:t>
            </w:r>
          </w:p>
        </w:tc>
        <w:tc>
          <w:tcPr>
            <w:tcW w:w="1809" w:type="dxa"/>
            <w:tcBorders>
              <w:top w:val="single" w:sz="4" w:space="0" w:color="000000"/>
              <w:left w:val="single" w:sz="4" w:space="0" w:color="000000"/>
              <w:bottom w:val="single" w:sz="4" w:space="0" w:color="000000"/>
              <w:right w:val="single" w:sz="4" w:space="0" w:color="000000"/>
            </w:tcBorders>
            <w:shd w:val="clear" w:color="auto" w:fill="F2F2F2"/>
            <w:tcMar>
              <w:top w:w="15" w:type="dxa"/>
              <w:left w:w="15" w:type="dxa"/>
              <w:bottom w:w="0" w:type="dxa"/>
              <w:right w:w="15" w:type="dxa"/>
            </w:tcMar>
            <w:vAlign w:val="center"/>
            <w:hideMark/>
          </w:tcPr>
          <w:p w14:paraId="104C8890" w14:textId="77777777" w:rsidR="00C71B09" w:rsidRPr="000F754C" w:rsidRDefault="00C71B09" w:rsidP="00C71B09">
            <w:pPr>
              <w:spacing w:line="240" w:lineRule="auto"/>
              <w:jc w:val="center"/>
              <w:rPr>
                <w:sz w:val="16"/>
                <w:szCs w:val="16"/>
              </w:rPr>
            </w:pPr>
            <w:r w:rsidRPr="000F754C">
              <w:rPr>
                <w:sz w:val="16"/>
                <w:szCs w:val="16"/>
                <w:lang w:val="es-ES"/>
              </w:rPr>
              <w:t>7,88</w:t>
            </w:r>
          </w:p>
        </w:tc>
      </w:tr>
      <w:tr w:rsidR="00C71B09" w:rsidRPr="000F754C" w14:paraId="1C7F7AD2" w14:textId="77777777" w:rsidTr="008A27B6">
        <w:trPr>
          <w:trHeight w:val="243"/>
        </w:trPr>
        <w:tc>
          <w:tcPr>
            <w:tcW w:w="3843" w:type="dxa"/>
            <w:vMerge/>
            <w:tcBorders>
              <w:top w:val="single" w:sz="4" w:space="0" w:color="000000"/>
              <w:left w:val="single" w:sz="4" w:space="0" w:color="000000"/>
              <w:bottom w:val="single" w:sz="4" w:space="0" w:color="000000"/>
              <w:right w:val="single" w:sz="4" w:space="0" w:color="000000"/>
            </w:tcBorders>
            <w:vAlign w:val="center"/>
            <w:hideMark/>
          </w:tcPr>
          <w:p w14:paraId="539BD38D" w14:textId="77777777" w:rsidR="00C71B09" w:rsidRPr="000F754C" w:rsidRDefault="00C71B09" w:rsidP="00C71B09">
            <w:pPr>
              <w:rPr>
                <w:sz w:val="16"/>
                <w:szCs w:val="16"/>
              </w:rPr>
            </w:pPr>
          </w:p>
        </w:tc>
        <w:tc>
          <w:tcPr>
            <w:tcW w:w="3721" w:type="dxa"/>
            <w:gridSpan w:val="2"/>
            <w:tcBorders>
              <w:top w:val="single" w:sz="4" w:space="0" w:color="000000"/>
              <w:left w:val="single" w:sz="4" w:space="0" w:color="000000"/>
              <w:bottom w:val="single" w:sz="4" w:space="0" w:color="000000"/>
              <w:right w:val="single" w:sz="4" w:space="0" w:color="000000"/>
            </w:tcBorders>
            <w:shd w:val="clear" w:color="auto" w:fill="F2F2F2"/>
            <w:tcMar>
              <w:top w:w="15" w:type="dxa"/>
              <w:left w:w="15" w:type="dxa"/>
              <w:bottom w:w="0" w:type="dxa"/>
              <w:right w:w="15" w:type="dxa"/>
            </w:tcMar>
            <w:vAlign w:val="center"/>
            <w:hideMark/>
          </w:tcPr>
          <w:p w14:paraId="1C0FAD74" w14:textId="77777777" w:rsidR="00C71B09" w:rsidRPr="000F754C" w:rsidRDefault="00C71B09" w:rsidP="00C71B09">
            <w:pPr>
              <w:spacing w:line="240" w:lineRule="auto"/>
              <w:rPr>
                <w:sz w:val="16"/>
                <w:szCs w:val="16"/>
              </w:rPr>
            </w:pPr>
            <w:r w:rsidRPr="000F754C">
              <w:rPr>
                <w:b/>
                <w:bCs/>
                <w:sz w:val="16"/>
                <w:szCs w:val="16"/>
              </w:rPr>
              <w:t>*</w:t>
            </w:r>
            <w:r w:rsidRPr="008A27B6">
              <w:rPr>
                <w:b/>
                <w:bCs/>
                <w:color w:val="365F91" w:themeColor="accent1" w:themeShade="BF"/>
                <w:sz w:val="16"/>
                <w:szCs w:val="16"/>
              </w:rPr>
              <w:t>Tasa de matriculación</w:t>
            </w:r>
            <w:r w:rsidRPr="000F754C">
              <w:rPr>
                <w:sz w:val="16"/>
                <w:szCs w:val="16"/>
              </w:rPr>
              <w:t xml:space="preserve"> (U-IN02REN-P-1)</w:t>
            </w:r>
          </w:p>
        </w:tc>
        <w:tc>
          <w:tcPr>
            <w:tcW w:w="1809" w:type="dxa"/>
            <w:tcBorders>
              <w:top w:val="single" w:sz="4" w:space="0" w:color="000000"/>
              <w:left w:val="single" w:sz="4" w:space="0" w:color="000000"/>
              <w:bottom w:val="single" w:sz="4" w:space="0" w:color="000000"/>
              <w:right w:val="single" w:sz="4" w:space="0" w:color="000000"/>
            </w:tcBorders>
            <w:shd w:val="clear" w:color="auto" w:fill="F2F2F2"/>
            <w:tcMar>
              <w:top w:w="15" w:type="dxa"/>
              <w:left w:w="15" w:type="dxa"/>
              <w:bottom w:w="0" w:type="dxa"/>
              <w:right w:w="15" w:type="dxa"/>
            </w:tcMar>
            <w:vAlign w:val="center"/>
            <w:hideMark/>
          </w:tcPr>
          <w:p w14:paraId="207DFDD4" w14:textId="77777777" w:rsidR="00C71B09" w:rsidRPr="000F754C" w:rsidRDefault="00C71B09" w:rsidP="00C71B09">
            <w:pPr>
              <w:spacing w:line="240" w:lineRule="auto"/>
              <w:jc w:val="center"/>
              <w:rPr>
                <w:sz w:val="16"/>
                <w:szCs w:val="16"/>
              </w:rPr>
            </w:pPr>
            <w:r w:rsidRPr="000F754C">
              <w:rPr>
                <w:sz w:val="16"/>
                <w:szCs w:val="16"/>
                <w:lang w:val="es-ES"/>
              </w:rPr>
              <w:t>86,79</w:t>
            </w:r>
          </w:p>
        </w:tc>
      </w:tr>
      <w:tr w:rsidR="00C71B09" w:rsidRPr="000F754C" w14:paraId="23A8F34A" w14:textId="77777777" w:rsidTr="008A27B6">
        <w:trPr>
          <w:trHeight w:val="353"/>
        </w:trPr>
        <w:tc>
          <w:tcPr>
            <w:tcW w:w="3843" w:type="dxa"/>
            <w:vMerge/>
            <w:tcBorders>
              <w:top w:val="single" w:sz="4" w:space="0" w:color="000000"/>
              <w:left w:val="single" w:sz="4" w:space="0" w:color="000000"/>
              <w:bottom w:val="single" w:sz="4" w:space="0" w:color="000000"/>
              <w:right w:val="single" w:sz="4" w:space="0" w:color="000000"/>
            </w:tcBorders>
            <w:vAlign w:val="center"/>
            <w:hideMark/>
          </w:tcPr>
          <w:p w14:paraId="619784BB" w14:textId="77777777" w:rsidR="00C71B09" w:rsidRPr="000F754C" w:rsidRDefault="00C71B09" w:rsidP="00C71B09">
            <w:pPr>
              <w:rPr>
                <w:sz w:val="16"/>
                <w:szCs w:val="16"/>
              </w:rPr>
            </w:pPr>
          </w:p>
        </w:tc>
        <w:tc>
          <w:tcPr>
            <w:tcW w:w="3721" w:type="dxa"/>
            <w:gridSpan w:val="2"/>
            <w:tcBorders>
              <w:top w:val="single" w:sz="4" w:space="0" w:color="000000"/>
              <w:left w:val="single" w:sz="4" w:space="0" w:color="000000"/>
              <w:bottom w:val="single" w:sz="4" w:space="0" w:color="000000"/>
              <w:right w:val="single" w:sz="4" w:space="0" w:color="000000"/>
            </w:tcBorders>
            <w:shd w:val="clear" w:color="auto" w:fill="F2F2F2"/>
            <w:tcMar>
              <w:top w:w="15" w:type="dxa"/>
              <w:left w:w="15" w:type="dxa"/>
              <w:bottom w:w="0" w:type="dxa"/>
              <w:right w:w="15" w:type="dxa"/>
            </w:tcMar>
            <w:vAlign w:val="center"/>
            <w:hideMark/>
          </w:tcPr>
          <w:p w14:paraId="0CCBEDDA" w14:textId="78F6183D" w:rsidR="00C71B09" w:rsidRPr="000F754C" w:rsidRDefault="008A27B6" w:rsidP="00012658">
            <w:pPr>
              <w:spacing w:line="240" w:lineRule="auto"/>
              <w:rPr>
                <w:sz w:val="16"/>
                <w:szCs w:val="16"/>
              </w:rPr>
            </w:pPr>
            <w:r>
              <w:rPr>
                <w:b/>
                <w:bCs/>
                <w:sz w:val="16"/>
                <w:szCs w:val="16"/>
              </w:rPr>
              <w:t>*</w:t>
            </w:r>
            <w:r w:rsidR="00C71B09" w:rsidRPr="000C4C54">
              <w:rPr>
                <w:b/>
                <w:bCs/>
                <w:color w:val="365F91" w:themeColor="accent1" w:themeShade="BF"/>
                <w:sz w:val="16"/>
                <w:szCs w:val="16"/>
              </w:rPr>
              <w:t>Número de plazas de nuevo ingreso ofertadas</w:t>
            </w:r>
            <w:r w:rsidR="00C71B09" w:rsidRPr="000F754C">
              <w:rPr>
                <w:b/>
                <w:bCs/>
                <w:sz w:val="16"/>
                <w:szCs w:val="16"/>
              </w:rPr>
              <w:t xml:space="preserve"> </w:t>
            </w:r>
            <w:r w:rsidR="00C71B09" w:rsidRPr="000F754C">
              <w:rPr>
                <w:sz w:val="16"/>
                <w:szCs w:val="16"/>
              </w:rPr>
              <w:t>(dato “plazas” del U-IN02REN-P-1)</w:t>
            </w:r>
          </w:p>
        </w:tc>
        <w:tc>
          <w:tcPr>
            <w:tcW w:w="1809" w:type="dxa"/>
            <w:tcBorders>
              <w:top w:val="single" w:sz="4" w:space="0" w:color="000000"/>
              <w:left w:val="single" w:sz="4" w:space="0" w:color="000000"/>
              <w:bottom w:val="single" w:sz="4" w:space="0" w:color="000000"/>
              <w:right w:val="single" w:sz="4" w:space="0" w:color="000000"/>
            </w:tcBorders>
            <w:shd w:val="clear" w:color="auto" w:fill="F2F2F2"/>
            <w:tcMar>
              <w:top w:w="15" w:type="dxa"/>
              <w:left w:w="15" w:type="dxa"/>
              <w:bottom w:w="0" w:type="dxa"/>
              <w:right w:w="15" w:type="dxa"/>
            </w:tcMar>
            <w:vAlign w:val="center"/>
            <w:hideMark/>
          </w:tcPr>
          <w:p w14:paraId="0670779A" w14:textId="77777777" w:rsidR="00C71B09" w:rsidRPr="000F754C" w:rsidRDefault="00C71B09" w:rsidP="00C71B09">
            <w:pPr>
              <w:jc w:val="center"/>
              <w:rPr>
                <w:sz w:val="16"/>
                <w:szCs w:val="16"/>
              </w:rPr>
            </w:pPr>
            <w:r w:rsidRPr="000F754C">
              <w:rPr>
                <w:sz w:val="16"/>
                <w:szCs w:val="16"/>
                <w:lang w:val="es-ES"/>
              </w:rPr>
              <w:t>106</w:t>
            </w:r>
          </w:p>
        </w:tc>
      </w:tr>
      <w:tr w:rsidR="00C71B09" w:rsidRPr="000F754C" w14:paraId="25DECC56" w14:textId="77777777" w:rsidTr="008A27B6">
        <w:trPr>
          <w:trHeight w:val="337"/>
        </w:trPr>
        <w:tc>
          <w:tcPr>
            <w:tcW w:w="3843" w:type="dxa"/>
            <w:vMerge/>
            <w:tcBorders>
              <w:top w:val="single" w:sz="4" w:space="0" w:color="000000"/>
              <w:left w:val="single" w:sz="4" w:space="0" w:color="000000"/>
              <w:bottom w:val="single" w:sz="4" w:space="0" w:color="000000"/>
              <w:right w:val="single" w:sz="4" w:space="0" w:color="000000"/>
            </w:tcBorders>
            <w:vAlign w:val="center"/>
            <w:hideMark/>
          </w:tcPr>
          <w:p w14:paraId="238A1508" w14:textId="77777777" w:rsidR="00C71B09" w:rsidRPr="000F754C" w:rsidRDefault="00C71B09" w:rsidP="00C71B09">
            <w:pPr>
              <w:rPr>
                <w:sz w:val="16"/>
                <w:szCs w:val="16"/>
              </w:rPr>
            </w:pPr>
          </w:p>
        </w:tc>
        <w:tc>
          <w:tcPr>
            <w:tcW w:w="3721" w:type="dxa"/>
            <w:gridSpan w:val="2"/>
            <w:tcBorders>
              <w:top w:val="single" w:sz="4" w:space="0" w:color="000000"/>
              <w:left w:val="single" w:sz="4" w:space="0" w:color="000000"/>
              <w:bottom w:val="single" w:sz="4" w:space="0" w:color="000000"/>
              <w:right w:val="single" w:sz="4" w:space="0" w:color="000000"/>
            </w:tcBorders>
            <w:shd w:val="clear" w:color="auto" w:fill="F2F2F2"/>
            <w:tcMar>
              <w:top w:w="15" w:type="dxa"/>
              <w:left w:w="15" w:type="dxa"/>
              <w:bottom w:w="0" w:type="dxa"/>
              <w:right w:w="15" w:type="dxa"/>
            </w:tcMar>
            <w:vAlign w:val="center"/>
            <w:hideMark/>
          </w:tcPr>
          <w:p w14:paraId="0355A1C3" w14:textId="6C8D419E" w:rsidR="00C71B09" w:rsidRPr="000F754C" w:rsidRDefault="00C71B09" w:rsidP="00C71B09">
            <w:pPr>
              <w:spacing w:line="240" w:lineRule="auto"/>
              <w:rPr>
                <w:sz w:val="16"/>
                <w:szCs w:val="16"/>
              </w:rPr>
            </w:pPr>
            <w:r w:rsidRPr="000F754C">
              <w:rPr>
                <w:b/>
                <w:bCs/>
                <w:sz w:val="16"/>
                <w:szCs w:val="16"/>
              </w:rPr>
              <w:t>*</w:t>
            </w:r>
            <w:r w:rsidRPr="000C4C54">
              <w:rPr>
                <w:b/>
                <w:bCs/>
                <w:color w:val="365F91" w:themeColor="accent1" w:themeShade="BF"/>
                <w:sz w:val="16"/>
                <w:szCs w:val="16"/>
              </w:rPr>
              <w:t>Nota media estudiantes de Nuevo Ingreso</w:t>
            </w:r>
            <w:r w:rsidRPr="000F754C">
              <w:rPr>
                <w:b/>
                <w:bCs/>
                <w:sz w:val="16"/>
                <w:szCs w:val="16"/>
              </w:rPr>
              <w:t xml:space="preserve"> </w:t>
            </w:r>
            <w:r w:rsidRPr="000F754C">
              <w:rPr>
                <w:sz w:val="16"/>
                <w:szCs w:val="16"/>
              </w:rPr>
              <w:t>(U-IN14REN-P-1)</w:t>
            </w:r>
          </w:p>
        </w:tc>
        <w:tc>
          <w:tcPr>
            <w:tcW w:w="1809" w:type="dxa"/>
            <w:tcBorders>
              <w:top w:val="single" w:sz="4" w:space="0" w:color="000000"/>
              <w:left w:val="single" w:sz="4" w:space="0" w:color="000000"/>
              <w:bottom w:val="single" w:sz="4" w:space="0" w:color="000000"/>
              <w:right w:val="single" w:sz="4" w:space="0" w:color="000000"/>
            </w:tcBorders>
            <w:shd w:val="clear" w:color="auto" w:fill="F2F2F2"/>
            <w:tcMar>
              <w:top w:w="15" w:type="dxa"/>
              <w:left w:w="15" w:type="dxa"/>
              <w:bottom w:w="0" w:type="dxa"/>
              <w:right w:w="15" w:type="dxa"/>
            </w:tcMar>
            <w:vAlign w:val="center"/>
            <w:hideMark/>
          </w:tcPr>
          <w:p w14:paraId="072B5EC1" w14:textId="77777777" w:rsidR="00C71B09" w:rsidRPr="000F754C" w:rsidRDefault="00C71B09" w:rsidP="00C71B09">
            <w:pPr>
              <w:spacing w:line="240" w:lineRule="auto"/>
              <w:jc w:val="center"/>
              <w:rPr>
                <w:sz w:val="16"/>
                <w:szCs w:val="16"/>
              </w:rPr>
            </w:pPr>
            <w:r w:rsidRPr="000F754C">
              <w:rPr>
                <w:sz w:val="16"/>
                <w:szCs w:val="16"/>
                <w:lang w:val="es-ES"/>
              </w:rPr>
              <w:t>6,97</w:t>
            </w:r>
          </w:p>
        </w:tc>
      </w:tr>
      <w:tr w:rsidR="00C71B09" w:rsidRPr="000F754C" w14:paraId="27A1F70F" w14:textId="77777777" w:rsidTr="008A27B6">
        <w:trPr>
          <w:trHeight w:val="313"/>
        </w:trPr>
        <w:tc>
          <w:tcPr>
            <w:tcW w:w="3843" w:type="dxa"/>
            <w:vMerge/>
            <w:tcBorders>
              <w:top w:val="single" w:sz="4" w:space="0" w:color="000000"/>
              <w:left w:val="single" w:sz="4" w:space="0" w:color="000000"/>
              <w:bottom w:val="single" w:sz="4" w:space="0" w:color="000000"/>
              <w:right w:val="single" w:sz="4" w:space="0" w:color="000000"/>
            </w:tcBorders>
            <w:vAlign w:val="center"/>
            <w:hideMark/>
          </w:tcPr>
          <w:p w14:paraId="6F51B7E3" w14:textId="77777777" w:rsidR="00C71B09" w:rsidRPr="000F754C" w:rsidRDefault="00C71B09" w:rsidP="00C71B09">
            <w:pPr>
              <w:rPr>
                <w:sz w:val="16"/>
                <w:szCs w:val="16"/>
              </w:rPr>
            </w:pPr>
          </w:p>
        </w:tc>
        <w:tc>
          <w:tcPr>
            <w:tcW w:w="3721" w:type="dxa"/>
            <w:gridSpan w:val="2"/>
            <w:tcBorders>
              <w:top w:val="single" w:sz="4" w:space="0" w:color="000000"/>
              <w:left w:val="single" w:sz="4" w:space="0" w:color="000000"/>
              <w:bottom w:val="single" w:sz="4" w:space="0" w:color="000000"/>
              <w:right w:val="single" w:sz="4" w:space="0" w:color="000000"/>
            </w:tcBorders>
            <w:shd w:val="clear" w:color="auto" w:fill="F2F2F2"/>
            <w:tcMar>
              <w:top w:w="15" w:type="dxa"/>
              <w:left w:w="15" w:type="dxa"/>
              <w:bottom w:w="0" w:type="dxa"/>
              <w:right w:w="15" w:type="dxa"/>
            </w:tcMar>
            <w:vAlign w:val="center"/>
            <w:hideMark/>
          </w:tcPr>
          <w:p w14:paraId="2D086598" w14:textId="77777777" w:rsidR="00C71B09" w:rsidRPr="000F754C" w:rsidRDefault="00C71B09" w:rsidP="00C71B09">
            <w:pPr>
              <w:spacing w:line="240" w:lineRule="auto"/>
              <w:rPr>
                <w:sz w:val="16"/>
                <w:szCs w:val="16"/>
              </w:rPr>
            </w:pPr>
            <w:r w:rsidRPr="000C4C54">
              <w:rPr>
                <w:b/>
                <w:bCs/>
                <w:color w:val="365F91" w:themeColor="accent1" w:themeShade="BF"/>
                <w:sz w:val="16"/>
                <w:szCs w:val="16"/>
              </w:rPr>
              <w:t>Tasa de estudiantes de nuevo ingreso</w:t>
            </w:r>
            <w:r w:rsidRPr="000F754C">
              <w:rPr>
                <w:sz w:val="16"/>
                <w:szCs w:val="16"/>
              </w:rPr>
              <w:t xml:space="preserve"> (U-IN15REN-P-1)</w:t>
            </w:r>
          </w:p>
        </w:tc>
        <w:tc>
          <w:tcPr>
            <w:tcW w:w="1809" w:type="dxa"/>
            <w:tcBorders>
              <w:top w:val="single" w:sz="4" w:space="0" w:color="000000"/>
              <w:left w:val="single" w:sz="4" w:space="0" w:color="000000"/>
              <w:bottom w:val="single" w:sz="4" w:space="0" w:color="000000"/>
              <w:right w:val="single" w:sz="4" w:space="0" w:color="000000"/>
            </w:tcBorders>
            <w:shd w:val="clear" w:color="auto" w:fill="F2F2F2"/>
            <w:tcMar>
              <w:top w:w="15" w:type="dxa"/>
              <w:left w:w="15" w:type="dxa"/>
              <w:bottom w:w="0" w:type="dxa"/>
              <w:right w:w="15" w:type="dxa"/>
            </w:tcMar>
            <w:vAlign w:val="center"/>
            <w:hideMark/>
          </w:tcPr>
          <w:p w14:paraId="362E41E0" w14:textId="77777777" w:rsidR="00C71B09" w:rsidRPr="000F754C" w:rsidRDefault="00C71B09" w:rsidP="00C71B09">
            <w:pPr>
              <w:spacing w:line="240" w:lineRule="auto"/>
              <w:jc w:val="center"/>
              <w:rPr>
                <w:sz w:val="16"/>
                <w:szCs w:val="16"/>
              </w:rPr>
            </w:pPr>
            <w:r w:rsidRPr="000F754C">
              <w:rPr>
                <w:sz w:val="16"/>
                <w:szCs w:val="16"/>
                <w:lang w:val="es-ES"/>
              </w:rPr>
              <w:t>45,65</w:t>
            </w:r>
          </w:p>
        </w:tc>
      </w:tr>
      <w:tr w:rsidR="00C71B09" w:rsidRPr="000F754C" w14:paraId="096A7D1B" w14:textId="77777777" w:rsidTr="008A27B6">
        <w:trPr>
          <w:trHeight w:val="502"/>
        </w:trPr>
        <w:tc>
          <w:tcPr>
            <w:tcW w:w="3843" w:type="dxa"/>
            <w:vMerge/>
            <w:tcBorders>
              <w:top w:val="single" w:sz="4" w:space="0" w:color="000000"/>
              <w:left w:val="single" w:sz="4" w:space="0" w:color="000000"/>
              <w:bottom w:val="single" w:sz="4" w:space="0" w:color="000000"/>
              <w:right w:val="single" w:sz="4" w:space="0" w:color="000000"/>
            </w:tcBorders>
            <w:vAlign w:val="center"/>
            <w:hideMark/>
          </w:tcPr>
          <w:p w14:paraId="0B8FB545" w14:textId="77777777" w:rsidR="00C71B09" w:rsidRPr="000F754C" w:rsidRDefault="00C71B09" w:rsidP="00C71B09">
            <w:pPr>
              <w:rPr>
                <w:sz w:val="16"/>
                <w:szCs w:val="16"/>
              </w:rPr>
            </w:pPr>
          </w:p>
        </w:tc>
        <w:tc>
          <w:tcPr>
            <w:tcW w:w="3721" w:type="dxa"/>
            <w:gridSpan w:val="2"/>
            <w:tcBorders>
              <w:top w:val="single" w:sz="4" w:space="0" w:color="000000"/>
              <w:left w:val="single" w:sz="4" w:space="0" w:color="000000"/>
              <w:bottom w:val="single" w:sz="4" w:space="0" w:color="000000"/>
              <w:right w:val="single" w:sz="4" w:space="0" w:color="000000"/>
            </w:tcBorders>
            <w:shd w:val="clear" w:color="auto" w:fill="F2F2F2"/>
            <w:tcMar>
              <w:top w:w="15" w:type="dxa"/>
              <w:left w:w="15" w:type="dxa"/>
              <w:bottom w:w="0" w:type="dxa"/>
              <w:right w:w="15" w:type="dxa"/>
            </w:tcMar>
            <w:vAlign w:val="center"/>
            <w:hideMark/>
          </w:tcPr>
          <w:p w14:paraId="2329E219" w14:textId="77777777" w:rsidR="00C71B09" w:rsidRPr="000F754C" w:rsidRDefault="00C71B09" w:rsidP="00012658">
            <w:pPr>
              <w:spacing w:line="240" w:lineRule="auto"/>
              <w:rPr>
                <w:sz w:val="16"/>
                <w:szCs w:val="16"/>
              </w:rPr>
            </w:pPr>
            <w:r w:rsidRPr="000C4C54">
              <w:rPr>
                <w:b/>
                <w:bCs/>
                <w:color w:val="365F91" w:themeColor="accent1" w:themeShade="BF"/>
                <w:sz w:val="16"/>
                <w:szCs w:val="16"/>
              </w:rPr>
              <w:t>*Nº de estudiantes de Nuevo Ingreso en primer</w:t>
            </w:r>
            <w:r w:rsidRPr="000F754C">
              <w:rPr>
                <w:b/>
                <w:bCs/>
                <w:sz w:val="16"/>
                <w:szCs w:val="16"/>
              </w:rPr>
              <w:t xml:space="preserve"> curso</w:t>
            </w:r>
            <w:r w:rsidRPr="000F754C">
              <w:rPr>
                <w:sz w:val="16"/>
                <w:szCs w:val="16"/>
              </w:rPr>
              <w:t xml:space="preserve"> (dato “nuevo ingreso” del U-IN15REN-P-1)</w:t>
            </w:r>
          </w:p>
        </w:tc>
        <w:tc>
          <w:tcPr>
            <w:tcW w:w="1809" w:type="dxa"/>
            <w:tcBorders>
              <w:top w:val="single" w:sz="4" w:space="0" w:color="000000"/>
              <w:left w:val="single" w:sz="4" w:space="0" w:color="000000"/>
              <w:bottom w:val="single" w:sz="4" w:space="0" w:color="000000"/>
              <w:right w:val="single" w:sz="4" w:space="0" w:color="000000"/>
            </w:tcBorders>
            <w:shd w:val="clear" w:color="auto" w:fill="F2F2F2"/>
            <w:tcMar>
              <w:top w:w="15" w:type="dxa"/>
              <w:left w:w="15" w:type="dxa"/>
              <w:bottom w:w="0" w:type="dxa"/>
              <w:right w:w="15" w:type="dxa"/>
            </w:tcMar>
            <w:vAlign w:val="center"/>
            <w:hideMark/>
          </w:tcPr>
          <w:p w14:paraId="18D39E3E" w14:textId="77777777" w:rsidR="00C71B09" w:rsidRPr="000F754C" w:rsidRDefault="00C71B09" w:rsidP="00C71B09">
            <w:pPr>
              <w:jc w:val="center"/>
              <w:rPr>
                <w:sz w:val="16"/>
                <w:szCs w:val="16"/>
              </w:rPr>
            </w:pPr>
            <w:r w:rsidRPr="000F754C">
              <w:rPr>
                <w:sz w:val="16"/>
                <w:szCs w:val="16"/>
                <w:lang w:val="es-ES"/>
              </w:rPr>
              <w:t>92</w:t>
            </w:r>
          </w:p>
        </w:tc>
      </w:tr>
      <w:tr w:rsidR="00C71B09" w:rsidRPr="000F754C" w14:paraId="6C1C16A9" w14:textId="77777777" w:rsidTr="008A27B6">
        <w:trPr>
          <w:trHeight w:val="486"/>
        </w:trPr>
        <w:tc>
          <w:tcPr>
            <w:tcW w:w="3843" w:type="dxa"/>
            <w:vMerge/>
            <w:tcBorders>
              <w:top w:val="single" w:sz="4" w:space="0" w:color="000000"/>
              <w:left w:val="single" w:sz="4" w:space="0" w:color="000000"/>
              <w:bottom w:val="single" w:sz="4" w:space="0" w:color="000000"/>
              <w:right w:val="single" w:sz="4" w:space="0" w:color="000000"/>
            </w:tcBorders>
            <w:vAlign w:val="center"/>
            <w:hideMark/>
          </w:tcPr>
          <w:p w14:paraId="554E1A59" w14:textId="77777777" w:rsidR="00C71B09" w:rsidRPr="000F754C" w:rsidRDefault="00C71B09" w:rsidP="00C71B09">
            <w:pPr>
              <w:rPr>
                <w:sz w:val="16"/>
                <w:szCs w:val="16"/>
              </w:rPr>
            </w:pPr>
          </w:p>
        </w:tc>
        <w:tc>
          <w:tcPr>
            <w:tcW w:w="2280" w:type="dxa"/>
            <w:vMerge w:val="restart"/>
            <w:tcBorders>
              <w:top w:val="single" w:sz="4" w:space="0" w:color="000000"/>
              <w:left w:val="single" w:sz="4" w:space="0" w:color="000000"/>
              <w:bottom w:val="single" w:sz="4" w:space="0" w:color="000000"/>
              <w:right w:val="single" w:sz="4" w:space="0" w:color="000000"/>
            </w:tcBorders>
            <w:shd w:val="clear" w:color="auto" w:fill="F2F2F2"/>
            <w:tcMar>
              <w:top w:w="15" w:type="dxa"/>
              <w:left w:w="15" w:type="dxa"/>
              <w:bottom w:w="0" w:type="dxa"/>
              <w:right w:w="15" w:type="dxa"/>
            </w:tcMar>
            <w:vAlign w:val="center"/>
            <w:hideMark/>
          </w:tcPr>
          <w:p w14:paraId="3055A23F" w14:textId="77777777" w:rsidR="00C71B09" w:rsidRPr="000F754C" w:rsidRDefault="00C71B09" w:rsidP="00012658">
            <w:pPr>
              <w:spacing w:line="240" w:lineRule="auto"/>
              <w:rPr>
                <w:sz w:val="16"/>
                <w:szCs w:val="16"/>
              </w:rPr>
            </w:pPr>
            <w:r w:rsidRPr="000F754C">
              <w:rPr>
                <w:b/>
                <w:bCs/>
                <w:sz w:val="16"/>
                <w:szCs w:val="16"/>
              </w:rPr>
              <w:t>*</w:t>
            </w:r>
            <w:r w:rsidRPr="000C4C54">
              <w:rPr>
                <w:b/>
                <w:bCs/>
                <w:color w:val="365F91" w:themeColor="accent1" w:themeShade="BF"/>
                <w:sz w:val="16"/>
                <w:szCs w:val="16"/>
              </w:rPr>
              <w:t>Nº estudiantes matriculados</w:t>
            </w:r>
            <w:r w:rsidRPr="000F754C">
              <w:rPr>
                <w:sz w:val="16"/>
                <w:szCs w:val="16"/>
              </w:rPr>
              <w:t xml:space="preserve"> (U-IN16REN-P)</w:t>
            </w:r>
          </w:p>
        </w:tc>
        <w:tc>
          <w:tcPr>
            <w:tcW w:w="1441" w:type="dxa"/>
            <w:tcBorders>
              <w:top w:val="single" w:sz="4" w:space="0" w:color="000000"/>
              <w:left w:val="single" w:sz="4" w:space="0" w:color="000000"/>
              <w:bottom w:val="single" w:sz="4" w:space="0" w:color="000000"/>
              <w:right w:val="single" w:sz="4" w:space="0" w:color="000000"/>
            </w:tcBorders>
            <w:shd w:val="clear" w:color="auto" w:fill="F2F2F2"/>
            <w:tcMar>
              <w:top w:w="15" w:type="dxa"/>
              <w:left w:w="15" w:type="dxa"/>
              <w:bottom w:w="0" w:type="dxa"/>
              <w:right w:w="15" w:type="dxa"/>
            </w:tcMar>
            <w:vAlign w:val="center"/>
            <w:hideMark/>
          </w:tcPr>
          <w:p w14:paraId="603E2386" w14:textId="77777777" w:rsidR="00C71B09" w:rsidRPr="000F754C" w:rsidRDefault="00C71B09" w:rsidP="00012658">
            <w:pPr>
              <w:spacing w:line="240" w:lineRule="auto"/>
              <w:rPr>
                <w:sz w:val="16"/>
                <w:szCs w:val="16"/>
              </w:rPr>
            </w:pPr>
            <w:r w:rsidRPr="000F754C">
              <w:rPr>
                <w:sz w:val="16"/>
                <w:szCs w:val="16"/>
                <w:lang w:val="it-IT"/>
              </w:rPr>
              <w:t>General (dato “</w:t>
            </w:r>
            <w:proofErr w:type="spellStart"/>
            <w:r w:rsidRPr="000F754C">
              <w:rPr>
                <w:sz w:val="16"/>
                <w:szCs w:val="16"/>
                <w:lang w:val="it-IT"/>
              </w:rPr>
              <w:t>Suma</w:t>
            </w:r>
            <w:proofErr w:type="spellEnd"/>
            <w:r w:rsidRPr="000F754C">
              <w:rPr>
                <w:sz w:val="16"/>
                <w:szCs w:val="16"/>
                <w:lang w:val="it-IT"/>
              </w:rPr>
              <w:t>”)</w:t>
            </w:r>
          </w:p>
        </w:tc>
        <w:tc>
          <w:tcPr>
            <w:tcW w:w="1809" w:type="dxa"/>
            <w:tcBorders>
              <w:top w:val="single" w:sz="4" w:space="0" w:color="000000"/>
              <w:left w:val="single" w:sz="4" w:space="0" w:color="000000"/>
              <w:bottom w:val="single" w:sz="4" w:space="0" w:color="000000"/>
              <w:right w:val="single" w:sz="4" w:space="0" w:color="000000"/>
            </w:tcBorders>
            <w:shd w:val="clear" w:color="auto" w:fill="F2F2F2"/>
            <w:tcMar>
              <w:top w:w="15" w:type="dxa"/>
              <w:left w:w="15" w:type="dxa"/>
              <w:bottom w:w="0" w:type="dxa"/>
              <w:right w:w="15" w:type="dxa"/>
            </w:tcMar>
            <w:vAlign w:val="center"/>
            <w:hideMark/>
          </w:tcPr>
          <w:p w14:paraId="4AE5C750" w14:textId="77777777" w:rsidR="00C71B09" w:rsidRPr="000F754C" w:rsidRDefault="00C71B09" w:rsidP="00C71B09">
            <w:pPr>
              <w:jc w:val="center"/>
              <w:rPr>
                <w:sz w:val="16"/>
                <w:szCs w:val="16"/>
              </w:rPr>
            </w:pPr>
            <w:r w:rsidRPr="000F754C">
              <w:rPr>
                <w:sz w:val="16"/>
                <w:szCs w:val="16"/>
                <w:lang w:val="es-ES"/>
              </w:rPr>
              <w:t>541</w:t>
            </w:r>
          </w:p>
        </w:tc>
      </w:tr>
      <w:tr w:rsidR="00C71B09" w:rsidRPr="000F754C" w14:paraId="6263C7E4" w14:textId="77777777" w:rsidTr="008A27B6">
        <w:trPr>
          <w:trHeight w:val="321"/>
        </w:trPr>
        <w:tc>
          <w:tcPr>
            <w:tcW w:w="3843" w:type="dxa"/>
            <w:vMerge/>
            <w:tcBorders>
              <w:top w:val="single" w:sz="4" w:space="0" w:color="000000"/>
              <w:left w:val="single" w:sz="4" w:space="0" w:color="000000"/>
              <w:bottom w:val="single" w:sz="4" w:space="0" w:color="000000"/>
              <w:right w:val="single" w:sz="4" w:space="0" w:color="000000"/>
            </w:tcBorders>
            <w:vAlign w:val="center"/>
            <w:hideMark/>
          </w:tcPr>
          <w:p w14:paraId="0C9E3FFE" w14:textId="77777777" w:rsidR="00C71B09" w:rsidRPr="000F754C" w:rsidRDefault="00C71B09" w:rsidP="00C71B09">
            <w:pPr>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E09AAA6" w14:textId="77777777" w:rsidR="00C71B09" w:rsidRPr="000F754C" w:rsidRDefault="00C71B09" w:rsidP="00012658">
            <w:pPr>
              <w:spacing w:line="240" w:lineRule="auto"/>
              <w:rPr>
                <w:sz w:val="16"/>
                <w:szCs w:val="16"/>
              </w:rPr>
            </w:pPr>
          </w:p>
        </w:tc>
        <w:tc>
          <w:tcPr>
            <w:tcW w:w="1441" w:type="dxa"/>
            <w:tcBorders>
              <w:top w:val="single" w:sz="4" w:space="0" w:color="000000"/>
              <w:left w:val="single" w:sz="4" w:space="0" w:color="000000"/>
              <w:bottom w:val="single" w:sz="4" w:space="0" w:color="000000"/>
              <w:right w:val="single" w:sz="4" w:space="0" w:color="000000"/>
            </w:tcBorders>
            <w:shd w:val="clear" w:color="auto" w:fill="F2F2F2"/>
            <w:tcMar>
              <w:top w:w="15" w:type="dxa"/>
              <w:left w:w="15" w:type="dxa"/>
              <w:bottom w:w="0" w:type="dxa"/>
              <w:right w:w="15" w:type="dxa"/>
            </w:tcMar>
            <w:vAlign w:val="center"/>
            <w:hideMark/>
          </w:tcPr>
          <w:p w14:paraId="43E45EB2" w14:textId="77777777" w:rsidR="00C71B09" w:rsidRPr="000F754C" w:rsidRDefault="00C71B09" w:rsidP="00012658">
            <w:pPr>
              <w:spacing w:line="240" w:lineRule="auto"/>
              <w:rPr>
                <w:sz w:val="16"/>
                <w:szCs w:val="16"/>
              </w:rPr>
            </w:pPr>
            <w:r w:rsidRPr="000F754C">
              <w:rPr>
                <w:sz w:val="16"/>
                <w:szCs w:val="16"/>
              </w:rPr>
              <w:t>Tiempo completo (dato “C”)</w:t>
            </w:r>
          </w:p>
        </w:tc>
        <w:tc>
          <w:tcPr>
            <w:tcW w:w="1809" w:type="dxa"/>
            <w:tcBorders>
              <w:top w:val="single" w:sz="4" w:space="0" w:color="000000"/>
              <w:left w:val="single" w:sz="4" w:space="0" w:color="000000"/>
              <w:bottom w:val="single" w:sz="4" w:space="0" w:color="000000"/>
              <w:right w:val="single" w:sz="4" w:space="0" w:color="000000"/>
            </w:tcBorders>
            <w:shd w:val="clear" w:color="auto" w:fill="F2F2F2"/>
            <w:tcMar>
              <w:top w:w="15" w:type="dxa"/>
              <w:left w:w="15" w:type="dxa"/>
              <w:bottom w:w="0" w:type="dxa"/>
              <w:right w:w="15" w:type="dxa"/>
            </w:tcMar>
            <w:vAlign w:val="center"/>
            <w:hideMark/>
          </w:tcPr>
          <w:p w14:paraId="2B11BBF1" w14:textId="77777777" w:rsidR="00C71B09" w:rsidRPr="000F754C" w:rsidRDefault="00C71B09" w:rsidP="00C71B09">
            <w:pPr>
              <w:spacing w:line="240" w:lineRule="auto"/>
              <w:jc w:val="center"/>
              <w:rPr>
                <w:sz w:val="16"/>
                <w:szCs w:val="16"/>
              </w:rPr>
            </w:pPr>
            <w:r w:rsidRPr="000F754C">
              <w:rPr>
                <w:sz w:val="16"/>
                <w:szCs w:val="16"/>
                <w:lang w:val="es-ES"/>
              </w:rPr>
              <w:t>445</w:t>
            </w:r>
          </w:p>
        </w:tc>
      </w:tr>
      <w:tr w:rsidR="00C71B09" w:rsidRPr="000F754C" w14:paraId="326D50AA" w14:textId="77777777" w:rsidTr="008A27B6">
        <w:trPr>
          <w:trHeight w:val="321"/>
        </w:trPr>
        <w:tc>
          <w:tcPr>
            <w:tcW w:w="3843" w:type="dxa"/>
            <w:vMerge/>
            <w:tcBorders>
              <w:top w:val="single" w:sz="4" w:space="0" w:color="000000"/>
              <w:left w:val="single" w:sz="4" w:space="0" w:color="000000"/>
              <w:bottom w:val="single" w:sz="4" w:space="0" w:color="000000"/>
              <w:right w:val="single" w:sz="4" w:space="0" w:color="000000"/>
            </w:tcBorders>
            <w:vAlign w:val="center"/>
            <w:hideMark/>
          </w:tcPr>
          <w:p w14:paraId="28F870A3" w14:textId="77777777" w:rsidR="00C71B09" w:rsidRPr="000F754C" w:rsidRDefault="00C71B09" w:rsidP="00C71B09">
            <w:pPr>
              <w:rPr>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E05EBE3" w14:textId="77777777" w:rsidR="00C71B09" w:rsidRPr="000F754C" w:rsidRDefault="00C71B09" w:rsidP="00012658">
            <w:pPr>
              <w:spacing w:line="240" w:lineRule="auto"/>
              <w:rPr>
                <w:sz w:val="16"/>
                <w:szCs w:val="16"/>
              </w:rPr>
            </w:pPr>
          </w:p>
        </w:tc>
        <w:tc>
          <w:tcPr>
            <w:tcW w:w="1441" w:type="dxa"/>
            <w:tcBorders>
              <w:top w:val="single" w:sz="4" w:space="0" w:color="000000"/>
              <w:left w:val="single" w:sz="4" w:space="0" w:color="000000"/>
              <w:bottom w:val="single" w:sz="4" w:space="0" w:color="000000"/>
              <w:right w:val="single" w:sz="4" w:space="0" w:color="000000"/>
            </w:tcBorders>
            <w:shd w:val="clear" w:color="auto" w:fill="F2F2F2"/>
            <w:tcMar>
              <w:top w:w="15" w:type="dxa"/>
              <w:left w:w="15" w:type="dxa"/>
              <w:bottom w:w="0" w:type="dxa"/>
              <w:right w:w="15" w:type="dxa"/>
            </w:tcMar>
            <w:vAlign w:val="center"/>
            <w:hideMark/>
          </w:tcPr>
          <w:p w14:paraId="24375908" w14:textId="77777777" w:rsidR="00C71B09" w:rsidRPr="000F754C" w:rsidRDefault="00C71B09" w:rsidP="00012658">
            <w:pPr>
              <w:spacing w:line="240" w:lineRule="auto"/>
              <w:rPr>
                <w:sz w:val="16"/>
                <w:szCs w:val="16"/>
              </w:rPr>
            </w:pPr>
            <w:r w:rsidRPr="000F754C">
              <w:rPr>
                <w:sz w:val="16"/>
                <w:szCs w:val="16"/>
              </w:rPr>
              <w:t>Tiempo parcial (dato “P”)</w:t>
            </w:r>
          </w:p>
        </w:tc>
        <w:tc>
          <w:tcPr>
            <w:tcW w:w="1809" w:type="dxa"/>
            <w:tcBorders>
              <w:top w:val="single" w:sz="4" w:space="0" w:color="000000"/>
              <w:left w:val="single" w:sz="4" w:space="0" w:color="000000"/>
              <w:bottom w:val="single" w:sz="4" w:space="0" w:color="000000"/>
              <w:right w:val="single" w:sz="4" w:space="0" w:color="000000"/>
            </w:tcBorders>
            <w:shd w:val="clear" w:color="auto" w:fill="F2F2F2"/>
            <w:tcMar>
              <w:top w:w="15" w:type="dxa"/>
              <w:left w:w="15" w:type="dxa"/>
              <w:bottom w:w="0" w:type="dxa"/>
              <w:right w:w="15" w:type="dxa"/>
            </w:tcMar>
            <w:vAlign w:val="center"/>
            <w:hideMark/>
          </w:tcPr>
          <w:p w14:paraId="7A5F3B27" w14:textId="77777777" w:rsidR="00C71B09" w:rsidRPr="000F754C" w:rsidRDefault="00C71B09" w:rsidP="00C71B09">
            <w:pPr>
              <w:spacing w:line="240" w:lineRule="auto"/>
              <w:jc w:val="center"/>
              <w:rPr>
                <w:sz w:val="16"/>
                <w:szCs w:val="16"/>
              </w:rPr>
            </w:pPr>
            <w:r w:rsidRPr="000F754C">
              <w:rPr>
                <w:sz w:val="16"/>
                <w:szCs w:val="16"/>
                <w:lang w:val="es-ES"/>
              </w:rPr>
              <w:t>96</w:t>
            </w:r>
          </w:p>
        </w:tc>
      </w:tr>
      <w:tr w:rsidR="00C71B09" w:rsidRPr="000F754C" w14:paraId="7FD76E36" w14:textId="77777777" w:rsidTr="008A27B6">
        <w:trPr>
          <w:trHeight w:val="502"/>
        </w:trPr>
        <w:tc>
          <w:tcPr>
            <w:tcW w:w="3843" w:type="dxa"/>
            <w:vMerge/>
            <w:tcBorders>
              <w:top w:val="single" w:sz="4" w:space="0" w:color="000000"/>
              <w:left w:val="single" w:sz="4" w:space="0" w:color="000000"/>
              <w:bottom w:val="single" w:sz="4" w:space="0" w:color="000000"/>
              <w:right w:val="single" w:sz="4" w:space="0" w:color="000000"/>
            </w:tcBorders>
            <w:vAlign w:val="center"/>
            <w:hideMark/>
          </w:tcPr>
          <w:p w14:paraId="26BC4939" w14:textId="77777777" w:rsidR="00C71B09" w:rsidRPr="000F754C" w:rsidRDefault="00C71B09" w:rsidP="00C71B09">
            <w:pPr>
              <w:rPr>
                <w:sz w:val="16"/>
                <w:szCs w:val="16"/>
              </w:rPr>
            </w:pPr>
          </w:p>
        </w:tc>
        <w:tc>
          <w:tcPr>
            <w:tcW w:w="3721" w:type="dxa"/>
            <w:gridSpan w:val="2"/>
            <w:tcBorders>
              <w:top w:val="single" w:sz="4" w:space="0" w:color="000000"/>
              <w:left w:val="single" w:sz="4" w:space="0" w:color="000000"/>
              <w:bottom w:val="single" w:sz="4" w:space="0" w:color="000000"/>
              <w:right w:val="single" w:sz="4" w:space="0" w:color="000000"/>
            </w:tcBorders>
            <w:shd w:val="clear" w:color="auto" w:fill="F2F2F2"/>
            <w:tcMar>
              <w:top w:w="15" w:type="dxa"/>
              <w:left w:w="15" w:type="dxa"/>
              <w:bottom w:w="0" w:type="dxa"/>
              <w:right w:w="15" w:type="dxa"/>
            </w:tcMar>
            <w:vAlign w:val="center"/>
            <w:hideMark/>
          </w:tcPr>
          <w:p w14:paraId="2051E3C7" w14:textId="7866FCF4" w:rsidR="00C71B09" w:rsidRPr="000F754C" w:rsidRDefault="00C71B09" w:rsidP="00C71B09">
            <w:pPr>
              <w:spacing w:line="240" w:lineRule="auto"/>
              <w:rPr>
                <w:sz w:val="16"/>
                <w:szCs w:val="16"/>
              </w:rPr>
            </w:pPr>
            <w:r w:rsidRPr="000F754C">
              <w:rPr>
                <w:b/>
                <w:bCs/>
                <w:sz w:val="16"/>
                <w:szCs w:val="16"/>
              </w:rPr>
              <w:t>Índice de satisfacción del estudiante de nuevo ingreso con la captación, oferta y demanda</w:t>
            </w:r>
          </w:p>
        </w:tc>
        <w:tc>
          <w:tcPr>
            <w:tcW w:w="1809" w:type="dxa"/>
            <w:tcBorders>
              <w:top w:val="single" w:sz="4" w:space="0" w:color="000000"/>
              <w:left w:val="single" w:sz="4" w:space="0" w:color="000000"/>
              <w:bottom w:val="single" w:sz="4" w:space="0" w:color="000000"/>
              <w:right w:val="single" w:sz="4" w:space="0" w:color="000000"/>
            </w:tcBorders>
            <w:shd w:val="clear" w:color="auto" w:fill="F2F2F2"/>
            <w:tcMar>
              <w:top w:w="15" w:type="dxa"/>
              <w:left w:w="15" w:type="dxa"/>
              <w:bottom w:w="0" w:type="dxa"/>
              <w:right w:w="15" w:type="dxa"/>
            </w:tcMar>
            <w:vAlign w:val="center"/>
            <w:hideMark/>
          </w:tcPr>
          <w:p w14:paraId="009C1B7E" w14:textId="77777777" w:rsidR="00C71B09" w:rsidRPr="000F754C" w:rsidRDefault="00C71B09" w:rsidP="00C71B09">
            <w:pPr>
              <w:jc w:val="center"/>
              <w:rPr>
                <w:sz w:val="16"/>
                <w:szCs w:val="16"/>
              </w:rPr>
            </w:pPr>
            <w:r w:rsidRPr="000F754C">
              <w:rPr>
                <w:sz w:val="16"/>
                <w:szCs w:val="16"/>
                <w:lang w:val="es-ES"/>
              </w:rPr>
              <w:t>3,5</w:t>
            </w:r>
          </w:p>
        </w:tc>
      </w:tr>
      <w:tr w:rsidR="00C71B09" w:rsidRPr="000F754C" w14:paraId="06B4E815" w14:textId="77777777" w:rsidTr="008A27B6">
        <w:trPr>
          <w:trHeight w:val="462"/>
        </w:trPr>
        <w:tc>
          <w:tcPr>
            <w:tcW w:w="3843" w:type="dxa"/>
            <w:tcBorders>
              <w:top w:val="single" w:sz="4" w:space="0" w:color="000000"/>
              <w:left w:val="single" w:sz="4" w:space="0" w:color="000000"/>
              <w:bottom w:val="single" w:sz="4" w:space="0" w:color="000000"/>
              <w:right w:val="single" w:sz="4" w:space="0" w:color="000000"/>
            </w:tcBorders>
            <w:shd w:val="clear" w:color="auto" w:fill="F2F2F2"/>
            <w:tcMar>
              <w:top w:w="15" w:type="dxa"/>
              <w:left w:w="15" w:type="dxa"/>
              <w:bottom w:w="0" w:type="dxa"/>
              <w:right w:w="15" w:type="dxa"/>
            </w:tcMar>
            <w:vAlign w:val="center"/>
            <w:hideMark/>
          </w:tcPr>
          <w:p w14:paraId="06AC0BBA" w14:textId="77777777" w:rsidR="00C71B09" w:rsidRPr="000F754C" w:rsidRDefault="00C71B09" w:rsidP="00C71B09">
            <w:pPr>
              <w:jc w:val="left"/>
              <w:rPr>
                <w:sz w:val="16"/>
                <w:szCs w:val="16"/>
              </w:rPr>
            </w:pPr>
            <w:r w:rsidRPr="000F754C">
              <w:rPr>
                <w:b/>
                <w:bCs/>
                <w:sz w:val="16"/>
                <w:szCs w:val="16"/>
                <w:lang w:val="is-IS"/>
              </w:rPr>
              <w:lastRenderedPageBreak/>
              <w:t>ORIENTACIÓN AL ESTUDIANTE</w:t>
            </w:r>
          </w:p>
        </w:tc>
        <w:tc>
          <w:tcPr>
            <w:tcW w:w="3721" w:type="dxa"/>
            <w:gridSpan w:val="2"/>
            <w:tcBorders>
              <w:top w:val="single" w:sz="4" w:space="0" w:color="000000"/>
              <w:left w:val="single" w:sz="4" w:space="0" w:color="000000"/>
              <w:bottom w:val="single" w:sz="4" w:space="0" w:color="000000"/>
              <w:right w:val="single" w:sz="4" w:space="0" w:color="000000"/>
            </w:tcBorders>
            <w:shd w:val="clear" w:color="auto" w:fill="F2F2F2"/>
            <w:tcMar>
              <w:top w:w="15" w:type="dxa"/>
              <w:left w:w="15" w:type="dxa"/>
              <w:bottom w:w="0" w:type="dxa"/>
              <w:right w:w="15" w:type="dxa"/>
            </w:tcMar>
            <w:vAlign w:val="center"/>
            <w:hideMark/>
          </w:tcPr>
          <w:p w14:paraId="114A9233" w14:textId="308A8476" w:rsidR="00C71B09" w:rsidRPr="000F754C" w:rsidRDefault="00C71B09" w:rsidP="00C71B09">
            <w:pPr>
              <w:spacing w:line="240" w:lineRule="auto"/>
              <w:rPr>
                <w:sz w:val="16"/>
                <w:szCs w:val="16"/>
              </w:rPr>
            </w:pPr>
            <w:r w:rsidRPr="000F754C">
              <w:rPr>
                <w:b/>
                <w:bCs/>
                <w:sz w:val="16"/>
                <w:szCs w:val="16"/>
              </w:rPr>
              <w:t>Índice de satisfacción del estudiante de nuevo ingreso  con la orientación al estudiante</w:t>
            </w:r>
            <w:r w:rsidR="00012658">
              <w:rPr>
                <w:b/>
                <w:bCs/>
                <w:sz w:val="16"/>
                <w:szCs w:val="16"/>
              </w:rPr>
              <w:t xml:space="preserve"> </w:t>
            </w:r>
          </w:p>
        </w:tc>
        <w:tc>
          <w:tcPr>
            <w:tcW w:w="1809" w:type="dxa"/>
            <w:tcBorders>
              <w:top w:val="single" w:sz="4" w:space="0" w:color="000000"/>
              <w:left w:val="single" w:sz="4" w:space="0" w:color="000000"/>
              <w:bottom w:val="single" w:sz="4" w:space="0" w:color="000000"/>
              <w:right w:val="single" w:sz="4" w:space="0" w:color="000000"/>
            </w:tcBorders>
            <w:shd w:val="clear" w:color="auto" w:fill="F2F2F2"/>
            <w:tcMar>
              <w:top w:w="15" w:type="dxa"/>
              <w:left w:w="15" w:type="dxa"/>
              <w:bottom w:w="0" w:type="dxa"/>
              <w:right w:w="15" w:type="dxa"/>
            </w:tcMar>
            <w:vAlign w:val="center"/>
            <w:hideMark/>
          </w:tcPr>
          <w:p w14:paraId="74D767C5" w14:textId="77777777" w:rsidR="00C71B09" w:rsidRPr="000F754C" w:rsidRDefault="00C71B09" w:rsidP="00C71B09">
            <w:pPr>
              <w:jc w:val="center"/>
              <w:rPr>
                <w:sz w:val="16"/>
                <w:szCs w:val="16"/>
              </w:rPr>
            </w:pPr>
            <w:r w:rsidRPr="000F754C">
              <w:rPr>
                <w:sz w:val="16"/>
                <w:szCs w:val="16"/>
                <w:lang w:val="es-ES"/>
              </w:rPr>
              <w:t>3,62</w:t>
            </w:r>
          </w:p>
        </w:tc>
      </w:tr>
      <w:tr w:rsidR="00C71B09" w:rsidRPr="000F754C" w14:paraId="5C76DBED" w14:textId="77777777" w:rsidTr="008A27B6">
        <w:trPr>
          <w:trHeight w:val="243"/>
        </w:trPr>
        <w:tc>
          <w:tcPr>
            <w:tcW w:w="3843" w:type="dxa"/>
            <w:vMerge w:val="restart"/>
            <w:tcBorders>
              <w:top w:val="single" w:sz="4" w:space="0" w:color="000000"/>
              <w:left w:val="single" w:sz="4" w:space="0" w:color="000000"/>
              <w:bottom w:val="single" w:sz="4" w:space="0" w:color="000000"/>
              <w:right w:val="single" w:sz="4" w:space="0" w:color="000000"/>
            </w:tcBorders>
            <w:shd w:val="clear" w:color="auto" w:fill="F2F2F2"/>
            <w:tcMar>
              <w:top w:w="15" w:type="dxa"/>
              <w:left w:w="15" w:type="dxa"/>
              <w:bottom w:w="0" w:type="dxa"/>
              <w:right w:w="15" w:type="dxa"/>
            </w:tcMar>
            <w:vAlign w:val="center"/>
            <w:hideMark/>
          </w:tcPr>
          <w:p w14:paraId="65381650" w14:textId="77777777" w:rsidR="00C71B09" w:rsidRPr="000F754C" w:rsidRDefault="00C71B09" w:rsidP="00C71B09">
            <w:pPr>
              <w:spacing w:line="240" w:lineRule="auto"/>
              <w:jc w:val="left"/>
              <w:rPr>
                <w:sz w:val="16"/>
                <w:szCs w:val="16"/>
              </w:rPr>
            </w:pPr>
            <w:r w:rsidRPr="000F754C">
              <w:rPr>
                <w:b/>
                <w:bCs/>
                <w:sz w:val="16"/>
                <w:szCs w:val="16"/>
                <w:lang w:val="es-ES"/>
              </w:rPr>
              <w:t>MOVILIDAD DEL ESTUDIANTE</w:t>
            </w:r>
          </w:p>
        </w:tc>
        <w:tc>
          <w:tcPr>
            <w:tcW w:w="3721" w:type="dxa"/>
            <w:gridSpan w:val="2"/>
            <w:tcBorders>
              <w:top w:val="single" w:sz="4" w:space="0" w:color="000000"/>
              <w:left w:val="single" w:sz="4" w:space="0" w:color="000000"/>
              <w:bottom w:val="single" w:sz="4" w:space="0" w:color="000000"/>
              <w:right w:val="single" w:sz="4" w:space="0" w:color="000000"/>
            </w:tcBorders>
            <w:shd w:val="clear" w:color="auto" w:fill="F2F2F2"/>
            <w:tcMar>
              <w:top w:w="15" w:type="dxa"/>
              <w:left w:w="15" w:type="dxa"/>
              <w:bottom w:w="0" w:type="dxa"/>
              <w:right w:w="15" w:type="dxa"/>
            </w:tcMar>
            <w:vAlign w:val="bottom"/>
            <w:hideMark/>
          </w:tcPr>
          <w:p w14:paraId="33BCED1B" w14:textId="77777777" w:rsidR="00C71B09" w:rsidRPr="000F754C" w:rsidRDefault="00C71B09" w:rsidP="00C71B09">
            <w:pPr>
              <w:spacing w:line="240" w:lineRule="auto"/>
              <w:rPr>
                <w:sz w:val="16"/>
                <w:szCs w:val="16"/>
              </w:rPr>
            </w:pPr>
            <w:r w:rsidRPr="000F754C">
              <w:rPr>
                <w:sz w:val="16"/>
                <w:szCs w:val="16"/>
              </w:rPr>
              <w:t>*</w:t>
            </w:r>
            <w:r w:rsidRPr="000C4C54">
              <w:rPr>
                <w:b/>
                <w:bCs/>
                <w:color w:val="365F91" w:themeColor="accent1" w:themeShade="BF"/>
                <w:sz w:val="16"/>
                <w:szCs w:val="16"/>
              </w:rPr>
              <w:t>Nº de estudiantes env</w:t>
            </w:r>
            <w:r w:rsidRPr="000F754C">
              <w:rPr>
                <w:b/>
                <w:bCs/>
                <w:sz w:val="16"/>
                <w:szCs w:val="16"/>
              </w:rPr>
              <w:t>iados</w:t>
            </w:r>
            <w:r w:rsidRPr="000F754C">
              <w:rPr>
                <w:sz w:val="16"/>
                <w:szCs w:val="16"/>
              </w:rPr>
              <w:t xml:space="preserve"> (U-IN03REN-P)</w:t>
            </w:r>
          </w:p>
        </w:tc>
        <w:tc>
          <w:tcPr>
            <w:tcW w:w="1809" w:type="dxa"/>
            <w:tcBorders>
              <w:top w:val="single" w:sz="4" w:space="0" w:color="000000"/>
              <w:left w:val="single" w:sz="4" w:space="0" w:color="000000"/>
              <w:bottom w:val="single" w:sz="4" w:space="0" w:color="000000"/>
              <w:right w:val="single" w:sz="4" w:space="0" w:color="000000"/>
            </w:tcBorders>
            <w:shd w:val="clear" w:color="auto" w:fill="F2F2F2"/>
            <w:tcMar>
              <w:top w:w="15" w:type="dxa"/>
              <w:left w:w="15" w:type="dxa"/>
              <w:bottom w:w="0" w:type="dxa"/>
              <w:right w:w="15" w:type="dxa"/>
            </w:tcMar>
            <w:vAlign w:val="center"/>
            <w:hideMark/>
          </w:tcPr>
          <w:p w14:paraId="71E0E9D1" w14:textId="77777777" w:rsidR="00C71B09" w:rsidRPr="000F754C" w:rsidRDefault="00C71B09" w:rsidP="00C71B09">
            <w:pPr>
              <w:spacing w:line="240" w:lineRule="auto"/>
              <w:jc w:val="center"/>
              <w:rPr>
                <w:sz w:val="16"/>
                <w:szCs w:val="16"/>
              </w:rPr>
            </w:pPr>
            <w:r w:rsidRPr="000F754C">
              <w:rPr>
                <w:sz w:val="16"/>
                <w:szCs w:val="16"/>
                <w:lang w:val="es-ES"/>
              </w:rPr>
              <w:t>17</w:t>
            </w:r>
          </w:p>
        </w:tc>
      </w:tr>
      <w:tr w:rsidR="00C71B09" w:rsidRPr="000F754C" w14:paraId="2170F4C5" w14:textId="77777777" w:rsidTr="008A27B6">
        <w:trPr>
          <w:trHeight w:val="243"/>
        </w:trPr>
        <w:tc>
          <w:tcPr>
            <w:tcW w:w="3843" w:type="dxa"/>
            <w:vMerge/>
            <w:tcBorders>
              <w:top w:val="single" w:sz="4" w:space="0" w:color="000000"/>
              <w:left w:val="single" w:sz="4" w:space="0" w:color="000000"/>
              <w:bottom w:val="single" w:sz="4" w:space="0" w:color="000000"/>
              <w:right w:val="single" w:sz="4" w:space="0" w:color="000000"/>
            </w:tcBorders>
            <w:vAlign w:val="center"/>
            <w:hideMark/>
          </w:tcPr>
          <w:p w14:paraId="56E00D9B" w14:textId="77777777" w:rsidR="00C71B09" w:rsidRPr="000F754C" w:rsidRDefault="00C71B09" w:rsidP="00C71B09">
            <w:pPr>
              <w:rPr>
                <w:sz w:val="16"/>
                <w:szCs w:val="16"/>
              </w:rPr>
            </w:pPr>
          </w:p>
        </w:tc>
        <w:tc>
          <w:tcPr>
            <w:tcW w:w="3721" w:type="dxa"/>
            <w:gridSpan w:val="2"/>
            <w:tcBorders>
              <w:top w:val="single" w:sz="4" w:space="0" w:color="000000"/>
              <w:left w:val="single" w:sz="4" w:space="0" w:color="000000"/>
              <w:bottom w:val="single" w:sz="4" w:space="0" w:color="000000"/>
              <w:right w:val="single" w:sz="4" w:space="0" w:color="000000"/>
            </w:tcBorders>
            <w:shd w:val="clear" w:color="auto" w:fill="F2F2F2"/>
            <w:tcMar>
              <w:top w:w="15" w:type="dxa"/>
              <w:left w:w="15" w:type="dxa"/>
              <w:bottom w:w="0" w:type="dxa"/>
              <w:right w:w="15" w:type="dxa"/>
            </w:tcMar>
            <w:vAlign w:val="center"/>
            <w:hideMark/>
          </w:tcPr>
          <w:p w14:paraId="6C76CC79" w14:textId="77777777" w:rsidR="00C71B09" w:rsidRPr="000F754C" w:rsidRDefault="00C71B09" w:rsidP="00C71B09">
            <w:pPr>
              <w:spacing w:line="240" w:lineRule="auto"/>
              <w:rPr>
                <w:sz w:val="16"/>
                <w:szCs w:val="16"/>
              </w:rPr>
            </w:pPr>
            <w:r w:rsidRPr="000F754C">
              <w:rPr>
                <w:b/>
                <w:bCs/>
                <w:sz w:val="16"/>
                <w:szCs w:val="16"/>
              </w:rPr>
              <w:t>*</w:t>
            </w:r>
            <w:r w:rsidRPr="000C4C54">
              <w:rPr>
                <w:b/>
                <w:bCs/>
                <w:color w:val="365F91" w:themeColor="accent1" w:themeShade="BF"/>
                <w:sz w:val="16"/>
                <w:szCs w:val="16"/>
              </w:rPr>
              <w:t>Nº de estudiantes recibidos</w:t>
            </w:r>
            <w:r w:rsidRPr="000F754C">
              <w:rPr>
                <w:sz w:val="16"/>
                <w:szCs w:val="16"/>
              </w:rPr>
              <w:t xml:space="preserve"> (U-IN04REN-P)</w:t>
            </w:r>
          </w:p>
        </w:tc>
        <w:tc>
          <w:tcPr>
            <w:tcW w:w="1809" w:type="dxa"/>
            <w:tcBorders>
              <w:top w:val="single" w:sz="4" w:space="0" w:color="000000"/>
              <w:left w:val="single" w:sz="4" w:space="0" w:color="000000"/>
              <w:bottom w:val="single" w:sz="4" w:space="0" w:color="000000"/>
              <w:right w:val="single" w:sz="4" w:space="0" w:color="000000"/>
            </w:tcBorders>
            <w:shd w:val="clear" w:color="auto" w:fill="F2F2F2"/>
            <w:tcMar>
              <w:top w:w="15" w:type="dxa"/>
              <w:left w:w="15" w:type="dxa"/>
              <w:bottom w:w="0" w:type="dxa"/>
              <w:right w:w="15" w:type="dxa"/>
            </w:tcMar>
            <w:vAlign w:val="center"/>
            <w:hideMark/>
          </w:tcPr>
          <w:p w14:paraId="248F1DA4" w14:textId="77777777" w:rsidR="00C71B09" w:rsidRPr="000F754C" w:rsidRDefault="00C71B09" w:rsidP="00C71B09">
            <w:pPr>
              <w:spacing w:line="240" w:lineRule="auto"/>
              <w:jc w:val="center"/>
              <w:rPr>
                <w:sz w:val="16"/>
                <w:szCs w:val="16"/>
              </w:rPr>
            </w:pPr>
            <w:r w:rsidRPr="000F754C">
              <w:rPr>
                <w:sz w:val="16"/>
                <w:szCs w:val="16"/>
                <w:lang w:val="es-ES"/>
              </w:rPr>
              <w:t>19</w:t>
            </w:r>
          </w:p>
        </w:tc>
      </w:tr>
      <w:tr w:rsidR="00C71B09" w:rsidRPr="000F754C" w14:paraId="59C00716" w14:textId="77777777" w:rsidTr="008A27B6">
        <w:trPr>
          <w:trHeight w:val="219"/>
        </w:trPr>
        <w:tc>
          <w:tcPr>
            <w:tcW w:w="3843" w:type="dxa"/>
            <w:tcBorders>
              <w:top w:val="single" w:sz="4" w:space="0" w:color="000000"/>
              <w:left w:val="single" w:sz="4" w:space="0" w:color="000000"/>
              <w:bottom w:val="single" w:sz="4" w:space="0" w:color="000000"/>
              <w:right w:val="single" w:sz="4" w:space="0" w:color="000000"/>
            </w:tcBorders>
            <w:shd w:val="clear" w:color="auto" w:fill="F2F2F2"/>
            <w:tcMar>
              <w:top w:w="15" w:type="dxa"/>
              <w:left w:w="15" w:type="dxa"/>
              <w:bottom w:w="0" w:type="dxa"/>
              <w:right w:w="15" w:type="dxa"/>
            </w:tcMar>
            <w:vAlign w:val="center"/>
            <w:hideMark/>
          </w:tcPr>
          <w:p w14:paraId="056AFB64" w14:textId="77777777" w:rsidR="00C71B09" w:rsidRPr="000F754C" w:rsidRDefault="00C71B09" w:rsidP="00C71B09">
            <w:pPr>
              <w:spacing w:line="240" w:lineRule="auto"/>
              <w:jc w:val="left"/>
              <w:rPr>
                <w:sz w:val="16"/>
                <w:szCs w:val="16"/>
              </w:rPr>
            </w:pPr>
            <w:r w:rsidRPr="000F754C">
              <w:rPr>
                <w:b/>
                <w:bCs/>
                <w:sz w:val="16"/>
                <w:szCs w:val="16"/>
              </w:rPr>
              <w:t>PRÁCTICAS EXTERNAS</w:t>
            </w:r>
          </w:p>
        </w:tc>
        <w:tc>
          <w:tcPr>
            <w:tcW w:w="3721" w:type="dxa"/>
            <w:gridSpan w:val="2"/>
            <w:tcBorders>
              <w:top w:val="single" w:sz="4" w:space="0" w:color="000000"/>
              <w:left w:val="single" w:sz="4" w:space="0" w:color="000000"/>
              <w:bottom w:val="single" w:sz="4" w:space="0" w:color="000000"/>
              <w:right w:val="single" w:sz="4" w:space="0" w:color="000000"/>
            </w:tcBorders>
            <w:shd w:val="clear" w:color="auto" w:fill="F2F2F2"/>
            <w:tcMar>
              <w:top w:w="15" w:type="dxa"/>
              <w:left w:w="15" w:type="dxa"/>
              <w:bottom w:w="0" w:type="dxa"/>
              <w:right w:w="15" w:type="dxa"/>
            </w:tcMar>
            <w:vAlign w:val="bottom"/>
            <w:hideMark/>
          </w:tcPr>
          <w:p w14:paraId="743AEC4A" w14:textId="77777777" w:rsidR="00C71B09" w:rsidRPr="000F754C" w:rsidRDefault="00C71B09" w:rsidP="00C71B09">
            <w:pPr>
              <w:spacing w:line="240" w:lineRule="auto"/>
              <w:rPr>
                <w:sz w:val="16"/>
                <w:szCs w:val="16"/>
              </w:rPr>
            </w:pPr>
            <w:r w:rsidRPr="000F754C">
              <w:rPr>
                <w:b/>
                <w:bCs/>
                <w:sz w:val="16"/>
                <w:szCs w:val="16"/>
              </w:rPr>
              <w:t>Nº de convenios de Prácticas</w:t>
            </w:r>
            <w:r w:rsidRPr="000F754C">
              <w:rPr>
                <w:sz w:val="16"/>
                <w:szCs w:val="16"/>
              </w:rPr>
              <w:t xml:space="preserve"> (U-IN05REN-P)</w:t>
            </w:r>
          </w:p>
        </w:tc>
        <w:tc>
          <w:tcPr>
            <w:tcW w:w="1809" w:type="dxa"/>
            <w:tcBorders>
              <w:top w:val="single" w:sz="4" w:space="0" w:color="000000"/>
              <w:left w:val="single" w:sz="4" w:space="0" w:color="000000"/>
              <w:bottom w:val="single" w:sz="4" w:space="0" w:color="000000"/>
              <w:right w:val="single" w:sz="4" w:space="0" w:color="000000"/>
            </w:tcBorders>
            <w:shd w:val="clear" w:color="auto" w:fill="F2F2F2"/>
            <w:tcMar>
              <w:top w:w="15" w:type="dxa"/>
              <w:left w:w="15" w:type="dxa"/>
              <w:bottom w:w="0" w:type="dxa"/>
              <w:right w:w="15" w:type="dxa"/>
            </w:tcMar>
            <w:vAlign w:val="center"/>
            <w:hideMark/>
          </w:tcPr>
          <w:p w14:paraId="1387BF3B" w14:textId="77777777" w:rsidR="00C71B09" w:rsidRPr="000F754C" w:rsidRDefault="00C71B09" w:rsidP="00C71B09">
            <w:pPr>
              <w:spacing w:line="240" w:lineRule="auto"/>
              <w:jc w:val="center"/>
              <w:rPr>
                <w:sz w:val="16"/>
                <w:szCs w:val="16"/>
              </w:rPr>
            </w:pPr>
            <w:r w:rsidRPr="000F754C">
              <w:rPr>
                <w:sz w:val="16"/>
                <w:szCs w:val="16"/>
                <w:lang w:val="es-ES"/>
              </w:rPr>
              <w:t>88,00</w:t>
            </w:r>
          </w:p>
        </w:tc>
      </w:tr>
      <w:tr w:rsidR="00C71B09" w:rsidRPr="000F754C" w14:paraId="5B78F4E7" w14:textId="77777777" w:rsidTr="008A27B6">
        <w:trPr>
          <w:trHeight w:val="337"/>
        </w:trPr>
        <w:tc>
          <w:tcPr>
            <w:tcW w:w="3843" w:type="dxa"/>
            <w:vMerge w:val="restart"/>
            <w:tcBorders>
              <w:top w:val="single" w:sz="4" w:space="0" w:color="000000"/>
              <w:left w:val="single" w:sz="4" w:space="0" w:color="000000"/>
              <w:bottom w:val="single" w:sz="4" w:space="0" w:color="000000"/>
              <w:right w:val="single" w:sz="4" w:space="0" w:color="000000"/>
            </w:tcBorders>
            <w:shd w:val="clear" w:color="auto" w:fill="F2F2F2"/>
            <w:tcMar>
              <w:top w:w="15" w:type="dxa"/>
              <w:left w:w="15" w:type="dxa"/>
              <w:bottom w:w="0" w:type="dxa"/>
              <w:right w:w="15" w:type="dxa"/>
            </w:tcMar>
            <w:vAlign w:val="center"/>
            <w:hideMark/>
          </w:tcPr>
          <w:p w14:paraId="36DCA9DD" w14:textId="77777777" w:rsidR="00C71B09" w:rsidRPr="000F754C" w:rsidRDefault="00C71B09" w:rsidP="00C71B09">
            <w:pPr>
              <w:spacing w:line="240" w:lineRule="auto"/>
              <w:jc w:val="left"/>
              <w:rPr>
                <w:sz w:val="16"/>
                <w:szCs w:val="16"/>
              </w:rPr>
            </w:pPr>
            <w:r w:rsidRPr="000F754C">
              <w:rPr>
                <w:b/>
                <w:bCs/>
                <w:sz w:val="16"/>
                <w:szCs w:val="16"/>
                <w:lang w:val="is-IS"/>
              </w:rPr>
              <w:t>DESARROLLO DE LA ENSEÑANZA Y  EVALUACIÓN DE ESTUDIANTES</w:t>
            </w:r>
          </w:p>
        </w:tc>
        <w:tc>
          <w:tcPr>
            <w:tcW w:w="3721" w:type="dxa"/>
            <w:gridSpan w:val="2"/>
            <w:tcBorders>
              <w:top w:val="single" w:sz="4" w:space="0" w:color="000000"/>
              <w:left w:val="single" w:sz="4" w:space="0" w:color="000000"/>
              <w:bottom w:val="single" w:sz="4" w:space="0" w:color="000000"/>
              <w:right w:val="single" w:sz="4" w:space="0" w:color="000000"/>
            </w:tcBorders>
            <w:shd w:val="clear" w:color="auto" w:fill="F2F2F2"/>
            <w:tcMar>
              <w:top w:w="15" w:type="dxa"/>
              <w:left w:w="15" w:type="dxa"/>
              <w:bottom w:w="0" w:type="dxa"/>
              <w:right w:w="15" w:type="dxa"/>
            </w:tcMar>
            <w:vAlign w:val="center"/>
            <w:hideMark/>
          </w:tcPr>
          <w:p w14:paraId="4A6D5914" w14:textId="021B3361" w:rsidR="00C71B09" w:rsidRPr="000F754C" w:rsidRDefault="00C71B09" w:rsidP="00C71B09">
            <w:pPr>
              <w:spacing w:line="240" w:lineRule="auto"/>
              <w:rPr>
                <w:sz w:val="16"/>
                <w:szCs w:val="16"/>
              </w:rPr>
            </w:pPr>
            <w:r w:rsidRPr="000F754C">
              <w:rPr>
                <w:b/>
                <w:bCs/>
                <w:sz w:val="16"/>
                <w:szCs w:val="16"/>
              </w:rPr>
              <w:t>*</w:t>
            </w:r>
            <w:r w:rsidRPr="000C4C54">
              <w:rPr>
                <w:b/>
                <w:bCs/>
                <w:color w:val="365F91" w:themeColor="accent1" w:themeShade="BF"/>
                <w:sz w:val="16"/>
                <w:szCs w:val="16"/>
              </w:rPr>
              <w:t>Tasa de Rendimiento en Créditos</w:t>
            </w:r>
            <w:r w:rsidRPr="000F754C">
              <w:rPr>
                <w:b/>
                <w:bCs/>
                <w:sz w:val="16"/>
                <w:szCs w:val="16"/>
              </w:rPr>
              <w:t xml:space="preserve"> </w:t>
            </w:r>
            <w:r w:rsidRPr="000F754C">
              <w:rPr>
                <w:sz w:val="16"/>
                <w:szCs w:val="16"/>
              </w:rPr>
              <w:t>(U-IN06REN-P-1)</w:t>
            </w:r>
          </w:p>
        </w:tc>
        <w:tc>
          <w:tcPr>
            <w:tcW w:w="1809" w:type="dxa"/>
            <w:tcBorders>
              <w:top w:val="single" w:sz="4" w:space="0" w:color="000000"/>
              <w:left w:val="single" w:sz="4" w:space="0" w:color="000000"/>
              <w:bottom w:val="single" w:sz="4" w:space="0" w:color="000000"/>
              <w:right w:val="single" w:sz="4" w:space="0" w:color="000000"/>
            </w:tcBorders>
            <w:shd w:val="clear" w:color="auto" w:fill="F2F2F2"/>
            <w:tcMar>
              <w:top w:w="15" w:type="dxa"/>
              <w:left w:w="15" w:type="dxa"/>
              <w:bottom w:w="0" w:type="dxa"/>
              <w:right w:w="15" w:type="dxa"/>
            </w:tcMar>
            <w:vAlign w:val="center"/>
            <w:hideMark/>
          </w:tcPr>
          <w:p w14:paraId="5FFF2D47" w14:textId="77777777" w:rsidR="00C71B09" w:rsidRPr="000F754C" w:rsidRDefault="00C71B09" w:rsidP="00C71B09">
            <w:pPr>
              <w:spacing w:line="240" w:lineRule="auto"/>
              <w:jc w:val="center"/>
              <w:rPr>
                <w:sz w:val="16"/>
                <w:szCs w:val="16"/>
              </w:rPr>
            </w:pPr>
            <w:r w:rsidRPr="000F754C">
              <w:rPr>
                <w:sz w:val="16"/>
                <w:szCs w:val="16"/>
                <w:lang w:val="es-ES"/>
              </w:rPr>
              <w:t>57,64</w:t>
            </w:r>
          </w:p>
        </w:tc>
      </w:tr>
      <w:tr w:rsidR="00C71B09" w:rsidRPr="000F754C" w14:paraId="376A9808" w14:textId="77777777" w:rsidTr="008A27B6">
        <w:trPr>
          <w:trHeight w:val="196"/>
        </w:trPr>
        <w:tc>
          <w:tcPr>
            <w:tcW w:w="3843" w:type="dxa"/>
            <w:vMerge/>
            <w:tcBorders>
              <w:top w:val="single" w:sz="4" w:space="0" w:color="000000"/>
              <w:left w:val="single" w:sz="4" w:space="0" w:color="000000"/>
              <w:bottom w:val="single" w:sz="4" w:space="0" w:color="000000"/>
              <w:right w:val="single" w:sz="4" w:space="0" w:color="000000"/>
            </w:tcBorders>
            <w:vAlign w:val="center"/>
            <w:hideMark/>
          </w:tcPr>
          <w:p w14:paraId="4A582247" w14:textId="77777777" w:rsidR="00C71B09" w:rsidRPr="000F754C" w:rsidRDefault="00C71B09" w:rsidP="00C71B09">
            <w:pPr>
              <w:rPr>
                <w:sz w:val="16"/>
                <w:szCs w:val="16"/>
              </w:rPr>
            </w:pPr>
          </w:p>
        </w:tc>
        <w:tc>
          <w:tcPr>
            <w:tcW w:w="3721" w:type="dxa"/>
            <w:gridSpan w:val="2"/>
            <w:tcBorders>
              <w:top w:val="single" w:sz="4" w:space="0" w:color="000000"/>
              <w:left w:val="single" w:sz="4" w:space="0" w:color="000000"/>
              <w:bottom w:val="single" w:sz="4" w:space="0" w:color="000000"/>
              <w:right w:val="single" w:sz="4" w:space="0" w:color="000000"/>
            </w:tcBorders>
            <w:shd w:val="clear" w:color="auto" w:fill="F2F2F2"/>
            <w:tcMar>
              <w:top w:w="15" w:type="dxa"/>
              <w:left w:w="15" w:type="dxa"/>
              <w:bottom w:w="0" w:type="dxa"/>
              <w:right w:w="15" w:type="dxa"/>
            </w:tcMar>
            <w:vAlign w:val="center"/>
            <w:hideMark/>
          </w:tcPr>
          <w:p w14:paraId="3227C7E6" w14:textId="77777777" w:rsidR="00C71B09" w:rsidRPr="000F754C" w:rsidRDefault="00C71B09" w:rsidP="00C71B09">
            <w:pPr>
              <w:spacing w:line="240" w:lineRule="auto"/>
              <w:rPr>
                <w:sz w:val="16"/>
                <w:szCs w:val="16"/>
              </w:rPr>
            </w:pPr>
            <w:r w:rsidRPr="000C4C54">
              <w:rPr>
                <w:b/>
                <w:bCs/>
                <w:color w:val="365F91" w:themeColor="accent1" w:themeShade="BF"/>
                <w:sz w:val="16"/>
                <w:szCs w:val="16"/>
                <w:lang w:val="it-IT"/>
              </w:rPr>
              <w:t xml:space="preserve">* </w:t>
            </w:r>
            <w:proofErr w:type="spellStart"/>
            <w:r w:rsidRPr="000C4C54">
              <w:rPr>
                <w:b/>
                <w:bCs/>
                <w:color w:val="365F91" w:themeColor="accent1" w:themeShade="BF"/>
                <w:sz w:val="16"/>
                <w:szCs w:val="16"/>
                <w:lang w:val="it-IT"/>
              </w:rPr>
              <w:t>Tasa</w:t>
            </w:r>
            <w:proofErr w:type="spellEnd"/>
            <w:r w:rsidRPr="000C4C54">
              <w:rPr>
                <w:b/>
                <w:bCs/>
                <w:color w:val="365F91" w:themeColor="accent1" w:themeShade="BF"/>
                <w:sz w:val="16"/>
                <w:szCs w:val="16"/>
                <w:lang w:val="it-IT"/>
              </w:rPr>
              <w:t xml:space="preserve"> de </w:t>
            </w:r>
            <w:proofErr w:type="spellStart"/>
            <w:r w:rsidRPr="000C4C54">
              <w:rPr>
                <w:b/>
                <w:bCs/>
                <w:color w:val="365F91" w:themeColor="accent1" w:themeShade="BF"/>
                <w:sz w:val="16"/>
                <w:szCs w:val="16"/>
                <w:lang w:val="it-IT"/>
              </w:rPr>
              <w:t>Abandono</w:t>
            </w:r>
            <w:proofErr w:type="spellEnd"/>
            <w:r w:rsidRPr="000F754C">
              <w:rPr>
                <w:b/>
                <w:bCs/>
                <w:sz w:val="16"/>
                <w:szCs w:val="16"/>
                <w:lang w:val="it-IT"/>
              </w:rPr>
              <w:t xml:space="preserve"> </w:t>
            </w:r>
            <w:r w:rsidRPr="000F754C">
              <w:rPr>
                <w:sz w:val="16"/>
                <w:szCs w:val="16"/>
                <w:lang w:val="it-IT"/>
              </w:rPr>
              <w:t>(U-</w:t>
            </w:r>
            <w:r w:rsidRPr="000F754C">
              <w:rPr>
                <w:sz w:val="16"/>
                <w:szCs w:val="16"/>
                <w:vertAlign w:val="superscript"/>
                <w:lang w:val="it-IT"/>
              </w:rPr>
              <w:t xml:space="preserve"> </w:t>
            </w:r>
            <w:r w:rsidRPr="000F754C">
              <w:rPr>
                <w:sz w:val="16"/>
                <w:szCs w:val="16"/>
                <w:lang w:val="it-IT"/>
              </w:rPr>
              <w:t>IN08REN-P-1)</w:t>
            </w:r>
          </w:p>
        </w:tc>
        <w:tc>
          <w:tcPr>
            <w:tcW w:w="1809" w:type="dxa"/>
            <w:tcBorders>
              <w:top w:val="single" w:sz="4" w:space="0" w:color="000000"/>
              <w:left w:val="single" w:sz="4" w:space="0" w:color="000000"/>
              <w:bottom w:val="single" w:sz="4" w:space="0" w:color="000000"/>
              <w:right w:val="single" w:sz="4" w:space="0" w:color="000000"/>
            </w:tcBorders>
            <w:shd w:val="clear" w:color="auto" w:fill="F2F2F2"/>
            <w:tcMar>
              <w:top w:w="15" w:type="dxa"/>
              <w:left w:w="15" w:type="dxa"/>
              <w:bottom w:w="0" w:type="dxa"/>
              <w:right w:w="15" w:type="dxa"/>
            </w:tcMar>
            <w:vAlign w:val="center"/>
            <w:hideMark/>
          </w:tcPr>
          <w:p w14:paraId="3B2C8EAF" w14:textId="77777777" w:rsidR="00C71B09" w:rsidRPr="000F754C" w:rsidRDefault="00C71B09" w:rsidP="00C71B09">
            <w:pPr>
              <w:spacing w:line="240" w:lineRule="auto"/>
              <w:jc w:val="center"/>
              <w:rPr>
                <w:sz w:val="16"/>
                <w:szCs w:val="16"/>
              </w:rPr>
            </w:pPr>
            <w:r w:rsidRPr="000F754C">
              <w:rPr>
                <w:sz w:val="16"/>
                <w:szCs w:val="16"/>
                <w:lang w:val="es-ES"/>
              </w:rPr>
              <w:t>16,42</w:t>
            </w:r>
          </w:p>
        </w:tc>
      </w:tr>
      <w:tr w:rsidR="00C71B09" w:rsidRPr="000F754C" w14:paraId="190F16A2" w14:textId="77777777" w:rsidTr="008A27B6">
        <w:trPr>
          <w:trHeight w:val="502"/>
        </w:trPr>
        <w:tc>
          <w:tcPr>
            <w:tcW w:w="3843" w:type="dxa"/>
            <w:vMerge/>
            <w:tcBorders>
              <w:top w:val="single" w:sz="4" w:space="0" w:color="000000"/>
              <w:left w:val="single" w:sz="4" w:space="0" w:color="000000"/>
              <w:bottom w:val="single" w:sz="4" w:space="0" w:color="000000"/>
              <w:right w:val="single" w:sz="4" w:space="0" w:color="000000"/>
            </w:tcBorders>
            <w:vAlign w:val="center"/>
            <w:hideMark/>
          </w:tcPr>
          <w:p w14:paraId="0F573730" w14:textId="77777777" w:rsidR="00C71B09" w:rsidRPr="000F754C" w:rsidRDefault="00C71B09" w:rsidP="00C71B09">
            <w:pPr>
              <w:rPr>
                <w:sz w:val="16"/>
                <w:szCs w:val="16"/>
              </w:rPr>
            </w:pPr>
          </w:p>
        </w:tc>
        <w:tc>
          <w:tcPr>
            <w:tcW w:w="3721" w:type="dxa"/>
            <w:gridSpan w:val="2"/>
            <w:tcBorders>
              <w:top w:val="single" w:sz="4" w:space="0" w:color="000000"/>
              <w:left w:val="single" w:sz="4" w:space="0" w:color="000000"/>
              <w:bottom w:val="single" w:sz="4" w:space="0" w:color="000000"/>
              <w:right w:val="single" w:sz="4" w:space="0" w:color="000000"/>
            </w:tcBorders>
            <w:shd w:val="clear" w:color="auto" w:fill="F2F2F2"/>
            <w:tcMar>
              <w:top w:w="15" w:type="dxa"/>
              <w:left w:w="15" w:type="dxa"/>
              <w:bottom w:w="0" w:type="dxa"/>
              <w:right w:w="15" w:type="dxa"/>
            </w:tcMar>
            <w:vAlign w:val="center"/>
            <w:hideMark/>
          </w:tcPr>
          <w:p w14:paraId="1FECDC78" w14:textId="576AFC72" w:rsidR="00C71B09" w:rsidRPr="000F754C" w:rsidRDefault="00C71B09" w:rsidP="00C71B09">
            <w:pPr>
              <w:spacing w:line="240" w:lineRule="auto"/>
              <w:rPr>
                <w:sz w:val="16"/>
                <w:szCs w:val="16"/>
              </w:rPr>
            </w:pPr>
            <w:r w:rsidRPr="000F754C">
              <w:rPr>
                <w:b/>
                <w:bCs/>
                <w:sz w:val="16"/>
                <w:szCs w:val="16"/>
              </w:rPr>
              <w:t>Índice de satisfacción del estudiante con el desarrollo y evaluación de la en</w:t>
            </w:r>
            <w:r w:rsidR="00012658">
              <w:rPr>
                <w:b/>
                <w:bCs/>
                <w:sz w:val="16"/>
                <w:szCs w:val="16"/>
              </w:rPr>
              <w:t xml:space="preserve">señanza teórica </w:t>
            </w:r>
          </w:p>
        </w:tc>
        <w:tc>
          <w:tcPr>
            <w:tcW w:w="1809" w:type="dxa"/>
            <w:tcBorders>
              <w:top w:val="single" w:sz="4" w:space="0" w:color="000000"/>
              <w:left w:val="single" w:sz="4" w:space="0" w:color="000000"/>
              <w:bottom w:val="single" w:sz="4" w:space="0" w:color="000000"/>
              <w:right w:val="single" w:sz="4" w:space="0" w:color="000000"/>
            </w:tcBorders>
            <w:shd w:val="clear" w:color="auto" w:fill="F2F2F2"/>
            <w:tcMar>
              <w:top w:w="15" w:type="dxa"/>
              <w:left w:w="15" w:type="dxa"/>
              <w:bottom w:w="0" w:type="dxa"/>
              <w:right w:w="15" w:type="dxa"/>
            </w:tcMar>
            <w:vAlign w:val="center"/>
            <w:hideMark/>
          </w:tcPr>
          <w:p w14:paraId="5CD2ABA1" w14:textId="77777777" w:rsidR="00C71B09" w:rsidRPr="000F754C" w:rsidRDefault="00C71B09" w:rsidP="00C71B09">
            <w:pPr>
              <w:jc w:val="center"/>
              <w:rPr>
                <w:sz w:val="16"/>
                <w:szCs w:val="16"/>
              </w:rPr>
            </w:pPr>
            <w:r w:rsidRPr="000F754C">
              <w:rPr>
                <w:sz w:val="16"/>
                <w:szCs w:val="16"/>
                <w:lang w:val="es-ES"/>
              </w:rPr>
              <w:t>79,7</w:t>
            </w:r>
          </w:p>
        </w:tc>
      </w:tr>
      <w:tr w:rsidR="00C71B09" w:rsidRPr="000F754C" w14:paraId="6EBD5EDC" w14:textId="77777777" w:rsidTr="008A27B6">
        <w:trPr>
          <w:trHeight w:val="470"/>
        </w:trPr>
        <w:tc>
          <w:tcPr>
            <w:tcW w:w="3843" w:type="dxa"/>
            <w:vMerge/>
            <w:tcBorders>
              <w:top w:val="single" w:sz="4" w:space="0" w:color="000000"/>
              <w:left w:val="single" w:sz="4" w:space="0" w:color="000000"/>
              <w:bottom w:val="single" w:sz="4" w:space="0" w:color="000000"/>
              <w:right w:val="single" w:sz="4" w:space="0" w:color="000000"/>
            </w:tcBorders>
            <w:vAlign w:val="center"/>
            <w:hideMark/>
          </w:tcPr>
          <w:p w14:paraId="72E401D7" w14:textId="77777777" w:rsidR="00C71B09" w:rsidRPr="000F754C" w:rsidRDefault="00C71B09" w:rsidP="00C71B09">
            <w:pPr>
              <w:rPr>
                <w:sz w:val="16"/>
                <w:szCs w:val="16"/>
              </w:rPr>
            </w:pPr>
          </w:p>
        </w:tc>
        <w:tc>
          <w:tcPr>
            <w:tcW w:w="3721" w:type="dxa"/>
            <w:gridSpan w:val="2"/>
            <w:tcBorders>
              <w:top w:val="single" w:sz="4" w:space="0" w:color="000000"/>
              <w:left w:val="single" w:sz="4" w:space="0" w:color="000000"/>
              <w:bottom w:val="single" w:sz="4" w:space="0" w:color="000000"/>
              <w:right w:val="single" w:sz="4" w:space="0" w:color="000000"/>
            </w:tcBorders>
            <w:shd w:val="clear" w:color="auto" w:fill="F2F2F2"/>
            <w:tcMar>
              <w:top w:w="15" w:type="dxa"/>
              <w:left w:w="15" w:type="dxa"/>
              <w:bottom w:w="0" w:type="dxa"/>
              <w:right w:w="15" w:type="dxa"/>
            </w:tcMar>
            <w:vAlign w:val="center"/>
            <w:hideMark/>
          </w:tcPr>
          <w:p w14:paraId="30278FC4" w14:textId="67658ABA" w:rsidR="00C71B09" w:rsidRPr="000F754C" w:rsidRDefault="00C71B09" w:rsidP="00C71B09">
            <w:pPr>
              <w:spacing w:line="240" w:lineRule="auto"/>
              <w:rPr>
                <w:sz w:val="16"/>
                <w:szCs w:val="16"/>
              </w:rPr>
            </w:pPr>
            <w:r w:rsidRPr="000F754C">
              <w:rPr>
                <w:b/>
                <w:bCs/>
                <w:sz w:val="16"/>
                <w:szCs w:val="16"/>
              </w:rPr>
              <w:t>Índice de satisfacción del estudiante con el desarrollo y eva</w:t>
            </w:r>
            <w:r w:rsidR="00012658">
              <w:rPr>
                <w:b/>
                <w:bCs/>
                <w:sz w:val="16"/>
                <w:szCs w:val="16"/>
              </w:rPr>
              <w:t xml:space="preserve">luación de la enseñanza </w:t>
            </w:r>
            <w:proofErr w:type="spellStart"/>
            <w:r w:rsidR="00012658">
              <w:rPr>
                <w:b/>
                <w:bCs/>
                <w:sz w:val="16"/>
                <w:szCs w:val="16"/>
              </w:rPr>
              <w:t>prácti</w:t>
            </w:r>
            <w:proofErr w:type="spellEnd"/>
          </w:p>
        </w:tc>
        <w:tc>
          <w:tcPr>
            <w:tcW w:w="1809" w:type="dxa"/>
            <w:tcBorders>
              <w:top w:val="single" w:sz="4" w:space="0" w:color="000000"/>
              <w:left w:val="single" w:sz="4" w:space="0" w:color="000000"/>
              <w:bottom w:val="single" w:sz="4" w:space="0" w:color="000000"/>
              <w:right w:val="single" w:sz="4" w:space="0" w:color="000000"/>
            </w:tcBorders>
            <w:shd w:val="clear" w:color="auto" w:fill="F2F2F2"/>
            <w:tcMar>
              <w:top w:w="15" w:type="dxa"/>
              <w:left w:w="15" w:type="dxa"/>
              <w:bottom w:w="0" w:type="dxa"/>
              <w:right w:w="15" w:type="dxa"/>
            </w:tcMar>
            <w:vAlign w:val="center"/>
            <w:hideMark/>
          </w:tcPr>
          <w:p w14:paraId="78C31303" w14:textId="77777777" w:rsidR="00C71B09" w:rsidRPr="000F754C" w:rsidRDefault="00C71B09" w:rsidP="00C71B09">
            <w:pPr>
              <w:jc w:val="center"/>
              <w:rPr>
                <w:sz w:val="16"/>
                <w:szCs w:val="16"/>
              </w:rPr>
            </w:pPr>
            <w:r w:rsidRPr="000F754C">
              <w:rPr>
                <w:sz w:val="16"/>
                <w:szCs w:val="16"/>
                <w:lang w:val="es-ES"/>
              </w:rPr>
              <w:t>93,80</w:t>
            </w:r>
          </w:p>
        </w:tc>
      </w:tr>
      <w:tr w:rsidR="00C71B09" w:rsidRPr="000F754C" w14:paraId="31BBCE33" w14:textId="77777777" w:rsidTr="008A27B6">
        <w:trPr>
          <w:trHeight w:val="470"/>
        </w:trPr>
        <w:tc>
          <w:tcPr>
            <w:tcW w:w="3843" w:type="dxa"/>
            <w:vMerge/>
            <w:tcBorders>
              <w:top w:val="single" w:sz="4" w:space="0" w:color="000000"/>
              <w:left w:val="single" w:sz="4" w:space="0" w:color="000000"/>
              <w:bottom w:val="single" w:sz="4" w:space="0" w:color="000000"/>
              <w:right w:val="single" w:sz="4" w:space="0" w:color="000000"/>
            </w:tcBorders>
            <w:vAlign w:val="center"/>
            <w:hideMark/>
          </w:tcPr>
          <w:p w14:paraId="71ED1907" w14:textId="77777777" w:rsidR="00C71B09" w:rsidRPr="000F754C" w:rsidRDefault="00C71B09" w:rsidP="00C71B09">
            <w:pPr>
              <w:rPr>
                <w:sz w:val="16"/>
                <w:szCs w:val="16"/>
              </w:rPr>
            </w:pPr>
          </w:p>
        </w:tc>
        <w:tc>
          <w:tcPr>
            <w:tcW w:w="3721" w:type="dxa"/>
            <w:gridSpan w:val="2"/>
            <w:tcBorders>
              <w:top w:val="single" w:sz="4" w:space="0" w:color="000000"/>
              <w:left w:val="single" w:sz="4" w:space="0" w:color="000000"/>
              <w:bottom w:val="single" w:sz="4" w:space="0" w:color="000000"/>
              <w:right w:val="single" w:sz="4" w:space="0" w:color="000000"/>
            </w:tcBorders>
            <w:shd w:val="clear" w:color="auto" w:fill="F2F2F2"/>
            <w:tcMar>
              <w:top w:w="15" w:type="dxa"/>
              <w:left w:w="15" w:type="dxa"/>
              <w:bottom w:w="0" w:type="dxa"/>
              <w:right w:w="15" w:type="dxa"/>
            </w:tcMar>
            <w:vAlign w:val="center"/>
            <w:hideMark/>
          </w:tcPr>
          <w:p w14:paraId="2FE60C2B" w14:textId="773BDB04" w:rsidR="00C71B09" w:rsidRPr="000F754C" w:rsidRDefault="00C71B09" w:rsidP="00C71B09">
            <w:pPr>
              <w:spacing w:line="240" w:lineRule="auto"/>
              <w:rPr>
                <w:sz w:val="16"/>
                <w:szCs w:val="16"/>
              </w:rPr>
            </w:pPr>
            <w:r w:rsidRPr="000F754C">
              <w:rPr>
                <w:b/>
                <w:bCs/>
                <w:sz w:val="16"/>
                <w:szCs w:val="16"/>
              </w:rPr>
              <w:t>Índice de satisfacción del profesorado con el desarrollo y evaluación de la enseñanza</w:t>
            </w:r>
            <w:r w:rsidR="00012658">
              <w:rPr>
                <w:b/>
                <w:bCs/>
                <w:sz w:val="16"/>
                <w:szCs w:val="16"/>
              </w:rPr>
              <w:t xml:space="preserve"> </w:t>
            </w:r>
          </w:p>
        </w:tc>
        <w:tc>
          <w:tcPr>
            <w:tcW w:w="1809" w:type="dxa"/>
            <w:tcBorders>
              <w:top w:val="single" w:sz="4" w:space="0" w:color="000000"/>
              <w:left w:val="single" w:sz="4" w:space="0" w:color="000000"/>
              <w:bottom w:val="single" w:sz="4" w:space="0" w:color="000000"/>
              <w:right w:val="single" w:sz="4" w:space="0" w:color="000000"/>
            </w:tcBorders>
            <w:shd w:val="clear" w:color="auto" w:fill="F2F2F2"/>
            <w:tcMar>
              <w:top w:w="15" w:type="dxa"/>
              <w:left w:w="15" w:type="dxa"/>
              <w:bottom w:w="0" w:type="dxa"/>
              <w:right w:w="15" w:type="dxa"/>
            </w:tcMar>
            <w:vAlign w:val="center"/>
            <w:hideMark/>
          </w:tcPr>
          <w:p w14:paraId="276D9362" w14:textId="77777777" w:rsidR="00C71B09" w:rsidRPr="000F754C" w:rsidRDefault="00C71B09" w:rsidP="00C71B09">
            <w:pPr>
              <w:jc w:val="center"/>
              <w:rPr>
                <w:sz w:val="16"/>
                <w:szCs w:val="16"/>
              </w:rPr>
            </w:pPr>
            <w:r w:rsidRPr="000F754C">
              <w:rPr>
                <w:sz w:val="16"/>
                <w:szCs w:val="16"/>
                <w:lang w:val="es-ES"/>
              </w:rPr>
              <w:t>ND</w:t>
            </w:r>
          </w:p>
        </w:tc>
      </w:tr>
      <w:tr w:rsidR="00C71B09" w:rsidRPr="000F754C" w14:paraId="62009A52" w14:textId="77777777" w:rsidTr="008A27B6">
        <w:trPr>
          <w:trHeight w:val="478"/>
        </w:trPr>
        <w:tc>
          <w:tcPr>
            <w:tcW w:w="3843" w:type="dxa"/>
            <w:tcBorders>
              <w:top w:val="single" w:sz="4" w:space="0" w:color="000000"/>
              <w:left w:val="single" w:sz="4" w:space="0" w:color="000000"/>
              <w:bottom w:val="single" w:sz="4" w:space="0" w:color="000000"/>
              <w:right w:val="single" w:sz="4" w:space="0" w:color="000000"/>
            </w:tcBorders>
            <w:shd w:val="clear" w:color="auto" w:fill="F2F2F2"/>
            <w:tcMar>
              <w:top w:w="15" w:type="dxa"/>
              <w:left w:w="15" w:type="dxa"/>
              <w:bottom w:w="0" w:type="dxa"/>
              <w:right w:w="15" w:type="dxa"/>
            </w:tcMar>
            <w:vAlign w:val="center"/>
            <w:hideMark/>
          </w:tcPr>
          <w:p w14:paraId="0CE24BD4" w14:textId="77777777" w:rsidR="00C71B09" w:rsidRPr="000F754C" w:rsidRDefault="00C71B09" w:rsidP="00C71B09">
            <w:pPr>
              <w:jc w:val="left"/>
              <w:rPr>
                <w:sz w:val="16"/>
                <w:szCs w:val="16"/>
              </w:rPr>
            </w:pPr>
            <w:r w:rsidRPr="000F754C">
              <w:rPr>
                <w:b/>
                <w:bCs/>
                <w:sz w:val="16"/>
                <w:szCs w:val="16"/>
                <w:lang w:val="is-IS"/>
              </w:rPr>
              <w:t>INFORMACIÓN PÚBLICA</w:t>
            </w:r>
          </w:p>
        </w:tc>
        <w:tc>
          <w:tcPr>
            <w:tcW w:w="3721" w:type="dxa"/>
            <w:gridSpan w:val="2"/>
            <w:tcBorders>
              <w:top w:val="single" w:sz="4" w:space="0" w:color="000000"/>
              <w:left w:val="single" w:sz="4" w:space="0" w:color="000000"/>
              <w:bottom w:val="single" w:sz="4" w:space="0" w:color="000000"/>
              <w:right w:val="single" w:sz="4" w:space="0" w:color="000000"/>
            </w:tcBorders>
            <w:shd w:val="clear" w:color="auto" w:fill="F2F2F2"/>
            <w:tcMar>
              <w:top w:w="15" w:type="dxa"/>
              <w:left w:w="15" w:type="dxa"/>
              <w:bottom w:w="0" w:type="dxa"/>
              <w:right w:w="15" w:type="dxa"/>
            </w:tcMar>
            <w:vAlign w:val="center"/>
            <w:hideMark/>
          </w:tcPr>
          <w:p w14:paraId="6083BA90" w14:textId="5B2A7862" w:rsidR="00C71B09" w:rsidRPr="000F754C" w:rsidRDefault="00C71B09" w:rsidP="00C71B09">
            <w:pPr>
              <w:spacing w:line="240" w:lineRule="auto"/>
              <w:rPr>
                <w:sz w:val="16"/>
                <w:szCs w:val="16"/>
              </w:rPr>
            </w:pPr>
            <w:r w:rsidRPr="000F754C">
              <w:rPr>
                <w:b/>
                <w:bCs/>
                <w:sz w:val="16"/>
                <w:szCs w:val="16"/>
              </w:rPr>
              <w:t>Índice de satisfacción del estudiante de nuevo ingreso con la difusión de la información</w:t>
            </w:r>
            <w:r w:rsidR="00012658">
              <w:rPr>
                <w:b/>
                <w:bCs/>
                <w:sz w:val="16"/>
                <w:szCs w:val="16"/>
              </w:rPr>
              <w:t xml:space="preserve"> </w:t>
            </w:r>
          </w:p>
        </w:tc>
        <w:tc>
          <w:tcPr>
            <w:tcW w:w="1809" w:type="dxa"/>
            <w:tcBorders>
              <w:top w:val="single" w:sz="4" w:space="0" w:color="000000"/>
              <w:left w:val="single" w:sz="4" w:space="0" w:color="000000"/>
              <w:bottom w:val="single" w:sz="4" w:space="0" w:color="000000"/>
              <w:right w:val="single" w:sz="4" w:space="0" w:color="000000"/>
            </w:tcBorders>
            <w:shd w:val="clear" w:color="auto" w:fill="F2F2F2"/>
            <w:tcMar>
              <w:top w:w="15" w:type="dxa"/>
              <w:left w:w="15" w:type="dxa"/>
              <w:bottom w:w="0" w:type="dxa"/>
              <w:right w:w="15" w:type="dxa"/>
            </w:tcMar>
            <w:vAlign w:val="center"/>
            <w:hideMark/>
          </w:tcPr>
          <w:p w14:paraId="38990925" w14:textId="77777777" w:rsidR="00C71B09" w:rsidRPr="000F754C" w:rsidRDefault="00C71B09" w:rsidP="00C71B09">
            <w:pPr>
              <w:jc w:val="center"/>
              <w:rPr>
                <w:sz w:val="16"/>
                <w:szCs w:val="16"/>
              </w:rPr>
            </w:pPr>
            <w:r w:rsidRPr="000F754C">
              <w:rPr>
                <w:sz w:val="16"/>
                <w:szCs w:val="16"/>
                <w:lang w:val="es-ES"/>
              </w:rPr>
              <w:t>4,11</w:t>
            </w:r>
          </w:p>
        </w:tc>
      </w:tr>
      <w:tr w:rsidR="00C71B09" w:rsidRPr="000F754C" w14:paraId="108F19F6" w14:textId="77777777" w:rsidTr="008A27B6">
        <w:trPr>
          <w:trHeight w:val="470"/>
        </w:trPr>
        <w:tc>
          <w:tcPr>
            <w:tcW w:w="3843" w:type="dxa"/>
            <w:vMerge w:val="restart"/>
            <w:tcBorders>
              <w:top w:val="single" w:sz="4" w:space="0" w:color="000000"/>
              <w:left w:val="single" w:sz="4" w:space="0" w:color="000000"/>
              <w:bottom w:val="single" w:sz="4" w:space="0" w:color="000000"/>
              <w:right w:val="single" w:sz="4" w:space="0" w:color="000000"/>
            </w:tcBorders>
            <w:shd w:val="clear" w:color="auto" w:fill="F2F2F2"/>
            <w:tcMar>
              <w:top w:w="15" w:type="dxa"/>
              <w:left w:w="15" w:type="dxa"/>
              <w:bottom w:w="0" w:type="dxa"/>
              <w:right w:w="15" w:type="dxa"/>
            </w:tcMar>
            <w:vAlign w:val="center"/>
            <w:hideMark/>
          </w:tcPr>
          <w:p w14:paraId="4C2D1960" w14:textId="77777777" w:rsidR="00C71B09" w:rsidRPr="000F754C" w:rsidRDefault="00C71B09" w:rsidP="00C71B09">
            <w:pPr>
              <w:jc w:val="left"/>
              <w:rPr>
                <w:sz w:val="16"/>
                <w:szCs w:val="16"/>
              </w:rPr>
            </w:pPr>
            <w:r w:rsidRPr="000F754C">
              <w:rPr>
                <w:b/>
                <w:bCs/>
                <w:sz w:val="16"/>
                <w:szCs w:val="16"/>
                <w:lang w:val="es-ES"/>
              </w:rPr>
              <w:t>PERSONAL DOCENTE</w:t>
            </w:r>
          </w:p>
        </w:tc>
        <w:tc>
          <w:tcPr>
            <w:tcW w:w="3721" w:type="dxa"/>
            <w:gridSpan w:val="2"/>
            <w:tcBorders>
              <w:top w:val="single" w:sz="4" w:space="0" w:color="000000"/>
              <w:left w:val="single" w:sz="4" w:space="0" w:color="000000"/>
              <w:bottom w:val="single" w:sz="4" w:space="0" w:color="000000"/>
              <w:right w:val="single" w:sz="4" w:space="0" w:color="000000"/>
            </w:tcBorders>
            <w:shd w:val="clear" w:color="auto" w:fill="F2F2F2"/>
            <w:tcMar>
              <w:top w:w="15" w:type="dxa"/>
              <w:left w:w="15" w:type="dxa"/>
              <w:bottom w:w="0" w:type="dxa"/>
              <w:right w:w="15" w:type="dxa"/>
            </w:tcMar>
            <w:vAlign w:val="center"/>
            <w:hideMark/>
          </w:tcPr>
          <w:p w14:paraId="79334CB1" w14:textId="3EFC7753" w:rsidR="00C71B09" w:rsidRPr="00C71B09" w:rsidRDefault="00C71B09" w:rsidP="00C71B09">
            <w:pPr>
              <w:spacing w:line="240" w:lineRule="auto"/>
              <w:rPr>
                <w:b/>
                <w:bCs/>
                <w:sz w:val="16"/>
                <w:szCs w:val="16"/>
              </w:rPr>
            </w:pPr>
            <w:r w:rsidRPr="000F754C">
              <w:rPr>
                <w:b/>
                <w:bCs/>
                <w:sz w:val="16"/>
                <w:szCs w:val="16"/>
              </w:rPr>
              <w:t>Índice de satisfacción del estudiante con el profesorado en la e</w:t>
            </w:r>
            <w:r w:rsidR="00012658">
              <w:rPr>
                <w:b/>
                <w:bCs/>
                <w:sz w:val="16"/>
                <w:szCs w:val="16"/>
              </w:rPr>
              <w:t xml:space="preserve">nseñanza teórica </w:t>
            </w:r>
          </w:p>
        </w:tc>
        <w:tc>
          <w:tcPr>
            <w:tcW w:w="1809" w:type="dxa"/>
            <w:tcBorders>
              <w:top w:val="single" w:sz="4" w:space="0" w:color="000000"/>
              <w:left w:val="single" w:sz="4" w:space="0" w:color="000000"/>
              <w:bottom w:val="single" w:sz="4" w:space="0" w:color="000000"/>
              <w:right w:val="single" w:sz="4" w:space="0" w:color="000000"/>
            </w:tcBorders>
            <w:shd w:val="clear" w:color="auto" w:fill="F2F2F2"/>
            <w:tcMar>
              <w:top w:w="15" w:type="dxa"/>
              <w:left w:w="15" w:type="dxa"/>
              <w:bottom w:w="0" w:type="dxa"/>
              <w:right w:w="15" w:type="dxa"/>
            </w:tcMar>
            <w:vAlign w:val="center"/>
            <w:hideMark/>
          </w:tcPr>
          <w:p w14:paraId="401213D1" w14:textId="77777777" w:rsidR="00C71B09" w:rsidRPr="000F754C" w:rsidRDefault="00C71B09" w:rsidP="00C71B09">
            <w:pPr>
              <w:jc w:val="center"/>
              <w:rPr>
                <w:sz w:val="16"/>
                <w:szCs w:val="16"/>
              </w:rPr>
            </w:pPr>
            <w:r w:rsidRPr="000F754C">
              <w:rPr>
                <w:sz w:val="16"/>
                <w:szCs w:val="16"/>
                <w:lang w:val="es-ES"/>
              </w:rPr>
              <w:t>71,1</w:t>
            </w:r>
          </w:p>
        </w:tc>
      </w:tr>
      <w:tr w:rsidR="00C71B09" w:rsidRPr="000F754C" w14:paraId="4C804023" w14:textId="77777777" w:rsidTr="008A27B6">
        <w:trPr>
          <w:trHeight w:val="494"/>
        </w:trPr>
        <w:tc>
          <w:tcPr>
            <w:tcW w:w="3843" w:type="dxa"/>
            <w:vMerge/>
            <w:tcBorders>
              <w:top w:val="single" w:sz="4" w:space="0" w:color="000000"/>
              <w:left w:val="single" w:sz="4" w:space="0" w:color="000000"/>
              <w:bottom w:val="single" w:sz="4" w:space="0" w:color="000000"/>
              <w:right w:val="single" w:sz="4" w:space="0" w:color="000000"/>
            </w:tcBorders>
            <w:vAlign w:val="center"/>
            <w:hideMark/>
          </w:tcPr>
          <w:p w14:paraId="5CE3AE75" w14:textId="77777777" w:rsidR="00C71B09" w:rsidRPr="000F754C" w:rsidRDefault="00C71B09" w:rsidP="00C71B09">
            <w:pPr>
              <w:rPr>
                <w:sz w:val="16"/>
                <w:szCs w:val="16"/>
              </w:rPr>
            </w:pPr>
          </w:p>
        </w:tc>
        <w:tc>
          <w:tcPr>
            <w:tcW w:w="3721" w:type="dxa"/>
            <w:gridSpan w:val="2"/>
            <w:tcBorders>
              <w:top w:val="single" w:sz="4" w:space="0" w:color="000000"/>
              <w:left w:val="single" w:sz="4" w:space="0" w:color="000000"/>
              <w:bottom w:val="single" w:sz="4" w:space="0" w:color="000000"/>
              <w:right w:val="single" w:sz="4" w:space="0" w:color="000000"/>
            </w:tcBorders>
            <w:shd w:val="clear" w:color="auto" w:fill="F2F2F2"/>
            <w:tcMar>
              <w:top w:w="15" w:type="dxa"/>
              <w:left w:w="15" w:type="dxa"/>
              <w:bottom w:w="0" w:type="dxa"/>
              <w:right w:w="15" w:type="dxa"/>
            </w:tcMar>
            <w:vAlign w:val="center"/>
            <w:hideMark/>
          </w:tcPr>
          <w:p w14:paraId="25A8B245" w14:textId="5743DF50" w:rsidR="00C71B09" w:rsidRPr="00C71B09" w:rsidRDefault="00C71B09" w:rsidP="00C71B09">
            <w:pPr>
              <w:spacing w:line="240" w:lineRule="auto"/>
              <w:rPr>
                <w:b/>
                <w:bCs/>
                <w:sz w:val="16"/>
                <w:szCs w:val="16"/>
              </w:rPr>
            </w:pPr>
            <w:r w:rsidRPr="000F754C">
              <w:rPr>
                <w:b/>
                <w:bCs/>
                <w:sz w:val="16"/>
                <w:szCs w:val="16"/>
              </w:rPr>
              <w:t>Índice de satisfacción del estudiante</w:t>
            </w:r>
            <w:r w:rsidRPr="00C71B09">
              <w:rPr>
                <w:b/>
                <w:bCs/>
                <w:sz w:val="16"/>
                <w:szCs w:val="16"/>
              </w:rPr>
              <w:t xml:space="preserve"> </w:t>
            </w:r>
            <w:r w:rsidRPr="000F754C">
              <w:rPr>
                <w:b/>
                <w:bCs/>
                <w:sz w:val="16"/>
                <w:szCs w:val="16"/>
              </w:rPr>
              <w:t>con el profesorado</w:t>
            </w:r>
            <w:r w:rsidRPr="00C71B09">
              <w:rPr>
                <w:b/>
                <w:bCs/>
                <w:sz w:val="16"/>
                <w:szCs w:val="16"/>
              </w:rPr>
              <w:t xml:space="preserve"> en la ense</w:t>
            </w:r>
            <w:r w:rsidR="00012658">
              <w:rPr>
                <w:b/>
                <w:bCs/>
                <w:sz w:val="16"/>
                <w:szCs w:val="16"/>
              </w:rPr>
              <w:t>ñanza práctica</w:t>
            </w:r>
          </w:p>
        </w:tc>
        <w:tc>
          <w:tcPr>
            <w:tcW w:w="1809" w:type="dxa"/>
            <w:tcBorders>
              <w:top w:val="single" w:sz="4" w:space="0" w:color="000000"/>
              <w:left w:val="single" w:sz="4" w:space="0" w:color="000000"/>
              <w:bottom w:val="single" w:sz="4" w:space="0" w:color="000000"/>
              <w:right w:val="single" w:sz="4" w:space="0" w:color="000000"/>
            </w:tcBorders>
            <w:shd w:val="clear" w:color="auto" w:fill="F2F2F2"/>
            <w:tcMar>
              <w:top w:w="15" w:type="dxa"/>
              <w:left w:w="15" w:type="dxa"/>
              <w:bottom w:w="0" w:type="dxa"/>
              <w:right w:w="15" w:type="dxa"/>
            </w:tcMar>
            <w:vAlign w:val="center"/>
            <w:hideMark/>
          </w:tcPr>
          <w:p w14:paraId="53CBCCE5" w14:textId="77777777" w:rsidR="00C71B09" w:rsidRPr="000F754C" w:rsidRDefault="00C71B09" w:rsidP="00C71B09">
            <w:pPr>
              <w:jc w:val="center"/>
              <w:rPr>
                <w:sz w:val="16"/>
                <w:szCs w:val="16"/>
              </w:rPr>
            </w:pPr>
            <w:r w:rsidRPr="000F754C">
              <w:rPr>
                <w:sz w:val="16"/>
                <w:szCs w:val="16"/>
                <w:lang w:val="es-ES"/>
              </w:rPr>
              <w:t>92,60</w:t>
            </w:r>
          </w:p>
        </w:tc>
      </w:tr>
      <w:tr w:rsidR="00C71B09" w:rsidRPr="000F754C" w14:paraId="48580C2D" w14:textId="77777777" w:rsidTr="008A27B6">
        <w:trPr>
          <w:trHeight w:val="165"/>
        </w:trPr>
        <w:tc>
          <w:tcPr>
            <w:tcW w:w="7564" w:type="dxa"/>
            <w:gridSpan w:val="3"/>
            <w:vMerge w:val="restart"/>
            <w:tcBorders>
              <w:top w:val="single" w:sz="4" w:space="0" w:color="000000"/>
              <w:left w:val="single" w:sz="4" w:space="0" w:color="000000"/>
              <w:bottom w:val="single" w:sz="4" w:space="0" w:color="000000"/>
              <w:right w:val="single" w:sz="4" w:space="0" w:color="000000"/>
            </w:tcBorders>
            <w:shd w:val="clear" w:color="auto" w:fill="002060"/>
            <w:tcMar>
              <w:top w:w="15" w:type="dxa"/>
              <w:left w:w="15" w:type="dxa"/>
              <w:bottom w:w="0" w:type="dxa"/>
              <w:right w:w="15" w:type="dxa"/>
            </w:tcMar>
            <w:vAlign w:val="center"/>
            <w:hideMark/>
          </w:tcPr>
          <w:p w14:paraId="6F295B79" w14:textId="77777777" w:rsidR="00C71B09" w:rsidRPr="000F754C" w:rsidRDefault="00C71B09" w:rsidP="00C71B09">
            <w:pPr>
              <w:spacing w:line="240" w:lineRule="auto"/>
              <w:rPr>
                <w:sz w:val="16"/>
                <w:szCs w:val="16"/>
              </w:rPr>
            </w:pPr>
            <w:r w:rsidRPr="000F754C">
              <w:rPr>
                <w:b/>
                <w:bCs/>
                <w:sz w:val="16"/>
                <w:szCs w:val="16"/>
              </w:rPr>
              <w:t>Ámbito/denominación</w:t>
            </w:r>
          </w:p>
        </w:tc>
        <w:tc>
          <w:tcPr>
            <w:tcW w:w="1809" w:type="dxa"/>
            <w:tcBorders>
              <w:top w:val="single" w:sz="4" w:space="0" w:color="000000"/>
              <w:left w:val="single" w:sz="4" w:space="0" w:color="000000"/>
              <w:bottom w:val="single" w:sz="4" w:space="0" w:color="000000"/>
              <w:right w:val="single" w:sz="4" w:space="0" w:color="000000"/>
            </w:tcBorders>
            <w:shd w:val="clear" w:color="auto" w:fill="002060"/>
            <w:tcMar>
              <w:top w:w="15" w:type="dxa"/>
              <w:left w:w="15" w:type="dxa"/>
              <w:bottom w:w="0" w:type="dxa"/>
              <w:right w:w="15" w:type="dxa"/>
            </w:tcMar>
            <w:vAlign w:val="center"/>
            <w:hideMark/>
          </w:tcPr>
          <w:p w14:paraId="20A72C37" w14:textId="77777777" w:rsidR="00C71B09" w:rsidRPr="000F754C" w:rsidRDefault="00C71B09" w:rsidP="00C71B09">
            <w:pPr>
              <w:spacing w:line="240" w:lineRule="auto"/>
              <w:jc w:val="center"/>
              <w:rPr>
                <w:sz w:val="16"/>
                <w:szCs w:val="16"/>
              </w:rPr>
            </w:pPr>
          </w:p>
        </w:tc>
      </w:tr>
      <w:tr w:rsidR="00C71B09" w:rsidRPr="000F754C" w14:paraId="6D0FBA18" w14:textId="77777777" w:rsidTr="008A27B6">
        <w:trPr>
          <w:trHeight w:val="146"/>
        </w:trPr>
        <w:tc>
          <w:tcPr>
            <w:tcW w:w="7564" w:type="dxa"/>
            <w:gridSpan w:val="3"/>
            <w:vMerge/>
            <w:tcBorders>
              <w:top w:val="single" w:sz="4" w:space="0" w:color="000000"/>
              <w:left w:val="single" w:sz="4" w:space="0" w:color="000000"/>
              <w:bottom w:val="single" w:sz="4" w:space="0" w:color="000000"/>
              <w:right w:val="single" w:sz="4" w:space="0" w:color="000000"/>
            </w:tcBorders>
            <w:vAlign w:val="center"/>
            <w:hideMark/>
          </w:tcPr>
          <w:p w14:paraId="74D7FE26" w14:textId="77777777" w:rsidR="00C71B09" w:rsidRPr="000F754C" w:rsidRDefault="00C71B09" w:rsidP="00C71B09">
            <w:pPr>
              <w:rPr>
                <w:sz w:val="16"/>
                <w:szCs w:val="16"/>
              </w:rPr>
            </w:pPr>
          </w:p>
        </w:tc>
        <w:tc>
          <w:tcPr>
            <w:tcW w:w="1809" w:type="dxa"/>
            <w:tcBorders>
              <w:top w:val="single" w:sz="4" w:space="0" w:color="000000"/>
              <w:left w:val="single" w:sz="4" w:space="0" w:color="000000"/>
              <w:bottom w:val="single" w:sz="4" w:space="0" w:color="000000"/>
              <w:right w:val="single" w:sz="4" w:space="0" w:color="000000"/>
            </w:tcBorders>
            <w:shd w:val="clear" w:color="auto" w:fill="808080"/>
            <w:tcMar>
              <w:top w:w="15" w:type="dxa"/>
              <w:left w:w="15" w:type="dxa"/>
              <w:bottom w:w="0" w:type="dxa"/>
              <w:right w:w="15" w:type="dxa"/>
            </w:tcMar>
            <w:vAlign w:val="center"/>
            <w:hideMark/>
          </w:tcPr>
          <w:p w14:paraId="1D3DF5E9" w14:textId="77777777" w:rsidR="00C71B09" w:rsidRPr="000F754C" w:rsidRDefault="00C71B09" w:rsidP="00C71B09">
            <w:pPr>
              <w:spacing w:line="240" w:lineRule="auto"/>
              <w:jc w:val="center"/>
              <w:rPr>
                <w:sz w:val="16"/>
                <w:szCs w:val="16"/>
              </w:rPr>
            </w:pPr>
            <w:r w:rsidRPr="000F754C">
              <w:rPr>
                <w:sz w:val="16"/>
                <w:szCs w:val="16"/>
                <w:lang w:val="es-ES"/>
              </w:rPr>
              <w:t>2007</w:t>
            </w:r>
          </w:p>
        </w:tc>
      </w:tr>
      <w:tr w:rsidR="00C71B09" w:rsidRPr="000F754C" w14:paraId="7D36609F" w14:textId="77777777" w:rsidTr="008A27B6">
        <w:trPr>
          <w:trHeight w:val="329"/>
        </w:trPr>
        <w:tc>
          <w:tcPr>
            <w:tcW w:w="3843"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F630B61" w14:textId="77777777" w:rsidR="00C71B09" w:rsidRPr="000F754C" w:rsidRDefault="00C71B09" w:rsidP="00C71B09">
            <w:pPr>
              <w:spacing w:line="240" w:lineRule="auto"/>
              <w:jc w:val="left"/>
              <w:rPr>
                <w:sz w:val="16"/>
                <w:szCs w:val="16"/>
              </w:rPr>
            </w:pPr>
            <w:r w:rsidRPr="000F754C">
              <w:rPr>
                <w:b/>
                <w:bCs/>
                <w:sz w:val="16"/>
                <w:szCs w:val="16"/>
              </w:rPr>
              <w:t>INSERCIÓN LABORAL (3 años)</w:t>
            </w:r>
          </w:p>
        </w:tc>
        <w:tc>
          <w:tcPr>
            <w:tcW w:w="372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5B84800" w14:textId="77777777" w:rsidR="00C71B09" w:rsidRPr="000F754C" w:rsidRDefault="00C71B09" w:rsidP="00C71B09">
            <w:pPr>
              <w:spacing w:line="240" w:lineRule="auto"/>
              <w:rPr>
                <w:sz w:val="16"/>
                <w:szCs w:val="16"/>
              </w:rPr>
            </w:pPr>
            <w:r w:rsidRPr="000F754C">
              <w:rPr>
                <w:b/>
                <w:bCs/>
                <w:sz w:val="16"/>
                <w:szCs w:val="16"/>
              </w:rPr>
              <w:t>*</w:t>
            </w:r>
            <w:r w:rsidRPr="000C4C54">
              <w:rPr>
                <w:b/>
                <w:bCs/>
                <w:color w:val="365F91" w:themeColor="accent1" w:themeShade="BF"/>
                <w:sz w:val="16"/>
                <w:szCs w:val="16"/>
              </w:rPr>
              <w:t>Tasa general de inserción laboral</w:t>
            </w:r>
            <w:r w:rsidRPr="000F754C">
              <w:rPr>
                <w:sz w:val="16"/>
                <w:szCs w:val="16"/>
              </w:rPr>
              <w:t xml:space="preserve"> (C-IN23REN-P)</w:t>
            </w:r>
          </w:p>
        </w:tc>
        <w:tc>
          <w:tcPr>
            <w:tcW w:w="18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9AF17F1" w14:textId="77777777" w:rsidR="00C71B09" w:rsidRPr="000F754C" w:rsidRDefault="00C71B09" w:rsidP="00C71B09">
            <w:pPr>
              <w:spacing w:line="240" w:lineRule="auto"/>
              <w:jc w:val="center"/>
              <w:rPr>
                <w:sz w:val="16"/>
                <w:szCs w:val="16"/>
              </w:rPr>
            </w:pPr>
            <w:r w:rsidRPr="000F754C">
              <w:rPr>
                <w:sz w:val="16"/>
                <w:szCs w:val="16"/>
                <w:lang w:val="es-ES"/>
              </w:rPr>
              <w:t>68,18</w:t>
            </w:r>
          </w:p>
        </w:tc>
      </w:tr>
      <w:tr w:rsidR="00C71B09" w:rsidRPr="000F754C" w14:paraId="7EB3A672" w14:textId="77777777" w:rsidTr="008A27B6">
        <w:trPr>
          <w:trHeight w:val="235"/>
        </w:trPr>
        <w:tc>
          <w:tcPr>
            <w:tcW w:w="3843" w:type="dxa"/>
            <w:vMerge/>
            <w:tcBorders>
              <w:top w:val="single" w:sz="4" w:space="0" w:color="000000"/>
              <w:left w:val="single" w:sz="4" w:space="0" w:color="000000"/>
              <w:bottom w:val="single" w:sz="4" w:space="0" w:color="000000"/>
              <w:right w:val="single" w:sz="4" w:space="0" w:color="000000"/>
            </w:tcBorders>
            <w:vAlign w:val="center"/>
            <w:hideMark/>
          </w:tcPr>
          <w:p w14:paraId="2A25BF6E" w14:textId="77777777" w:rsidR="00C71B09" w:rsidRPr="000F754C" w:rsidRDefault="00C71B09" w:rsidP="00C71B09">
            <w:pPr>
              <w:rPr>
                <w:sz w:val="16"/>
                <w:szCs w:val="16"/>
              </w:rPr>
            </w:pPr>
          </w:p>
        </w:tc>
        <w:tc>
          <w:tcPr>
            <w:tcW w:w="372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52DA89F" w14:textId="77777777" w:rsidR="00C71B09" w:rsidRPr="000F754C" w:rsidRDefault="00C71B09" w:rsidP="00C71B09">
            <w:pPr>
              <w:spacing w:line="240" w:lineRule="auto"/>
              <w:rPr>
                <w:sz w:val="16"/>
                <w:szCs w:val="16"/>
              </w:rPr>
            </w:pPr>
            <w:r w:rsidRPr="000C4C54">
              <w:rPr>
                <w:b/>
                <w:bCs/>
                <w:color w:val="365F91" w:themeColor="accent1" w:themeShade="BF"/>
                <w:sz w:val="16"/>
                <w:szCs w:val="16"/>
              </w:rPr>
              <w:t>*Contratos indefinidos</w:t>
            </w:r>
            <w:r w:rsidRPr="000F754C">
              <w:rPr>
                <w:b/>
                <w:bCs/>
                <w:sz w:val="16"/>
                <w:szCs w:val="16"/>
              </w:rPr>
              <w:t xml:space="preserve"> </w:t>
            </w:r>
            <w:r w:rsidRPr="000F754C">
              <w:rPr>
                <w:sz w:val="16"/>
                <w:szCs w:val="16"/>
              </w:rPr>
              <w:t>(C-IN24REN-P)</w:t>
            </w:r>
          </w:p>
        </w:tc>
        <w:tc>
          <w:tcPr>
            <w:tcW w:w="18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3AA7E14" w14:textId="77777777" w:rsidR="00C71B09" w:rsidRPr="000F754C" w:rsidRDefault="00C71B09" w:rsidP="00C71B09">
            <w:pPr>
              <w:spacing w:line="240" w:lineRule="auto"/>
              <w:jc w:val="center"/>
              <w:rPr>
                <w:sz w:val="16"/>
                <w:szCs w:val="16"/>
              </w:rPr>
            </w:pPr>
            <w:r w:rsidRPr="000F754C">
              <w:rPr>
                <w:sz w:val="16"/>
                <w:szCs w:val="16"/>
                <w:lang w:val="es-ES"/>
              </w:rPr>
              <w:t>35,56</w:t>
            </w:r>
          </w:p>
        </w:tc>
      </w:tr>
      <w:tr w:rsidR="00C71B09" w:rsidRPr="000F754C" w14:paraId="586F82E7" w14:textId="77777777" w:rsidTr="008A27B6">
        <w:trPr>
          <w:trHeight w:val="251"/>
        </w:trPr>
        <w:tc>
          <w:tcPr>
            <w:tcW w:w="3843" w:type="dxa"/>
            <w:vMerge/>
            <w:tcBorders>
              <w:top w:val="single" w:sz="4" w:space="0" w:color="000000"/>
              <w:left w:val="single" w:sz="4" w:space="0" w:color="000000"/>
              <w:bottom w:val="single" w:sz="4" w:space="0" w:color="000000"/>
              <w:right w:val="single" w:sz="4" w:space="0" w:color="000000"/>
            </w:tcBorders>
            <w:vAlign w:val="center"/>
            <w:hideMark/>
          </w:tcPr>
          <w:p w14:paraId="4D0553CE" w14:textId="77777777" w:rsidR="00C71B09" w:rsidRPr="000F754C" w:rsidRDefault="00C71B09" w:rsidP="00C71B09">
            <w:pPr>
              <w:rPr>
                <w:sz w:val="16"/>
                <w:szCs w:val="16"/>
              </w:rPr>
            </w:pPr>
          </w:p>
        </w:tc>
        <w:tc>
          <w:tcPr>
            <w:tcW w:w="372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06CF15B" w14:textId="77777777" w:rsidR="00C71B09" w:rsidRPr="000F754C" w:rsidRDefault="00C71B09" w:rsidP="00C71B09">
            <w:pPr>
              <w:spacing w:line="240" w:lineRule="auto"/>
              <w:rPr>
                <w:sz w:val="16"/>
                <w:szCs w:val="16"/>
              </w:rPr>
            </w:pPr>
            <w:r w:rsidRPr="000C4C54">
              <w:rPr>
                <w:b/>
                <w:bCs/>
                <w:color w:val="365F91" w:themeColor="accent1" w:themeShade="BF"/>
                <w:sz w:val="16"/>
                <w:szCs w:val="16"/>
              </w:rPr>
              <w:t>*Acceso a la función pública</w:t>
            </w:r>
            <w:r w:rsidRPr="000F754C">
              <w:rPr>
                <w:sz w:val="16"/>
                <w:szCs w:val="16"/>
              </w:rPr>
              <w:t xml:space="preserve"> (C-IN25REN-P)</w:t>
            </w:r>
          </w:p>
        </w:tc>
        <w:tc>
          <w:tcPr>
            <w:tcW w:w="18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E7422FF" w14:textId="77777777" w:rsidR="00C71B09" w:rsidRPr="000F754C" w:rsidRDefault="00C71B09" w:rsidP="00C71B09">
            <w:pPr>
              <w:spacing w:line="240" w:lineRule="auto"/>
              <w:jc w:val="center"/>
              <w:rPr>
                <w:sz w:val="16"/>
                <w:szCs w:val="16"/>
              </w:rPr>
            </w:pPr>
            <w:r w:rsidRPr="000F754C">
              <w:rPr>
                <w:sz w:val="16"/>
                <w:szCs w:val="16"/>
                <w:lang w:val="es-ES"/>
              </w:rPr>
              <w:t>ND</w:t>
            </w:r>
          </w:p>
        </w:tc>
      </w:tr>
      <w:tr w:rsidR="00C71B09" w:rsidRPr="000F754C" w14:paraId="14339498" w14:textId="77777777" w:rsidTr="008A27B6">
        <w:trPr>
          <w:trHeight w:val="345"/>
        </w:trPr>
        <w:tc>
          <w:tcPr>
            <w:tcW w:w="3843" w:type="dxa"/>
            <w:vMerge/>
            <w:tcBorders>
              <w:top w:val="single" w:sz="4" w:space="0" w:color="000000"/>
              <w:left w:val="single" w:sz="4" w:space="0" w:color="000000"/>
              <w:bottom w:val="single" w:sz="4" w:space="0" w:color="000000"/>
              <w:right w:val="single" w:sz="4" w:space="0" w:color="000000"/>
            </w:tcBorders>
            <w:vAlign w:val="center"/>
            <w:hideMark/>
          </w:tcPr>
          <w:p w14:paraId="48FDB1D5" w14:textId="77777777" w:rsidR="00C71B09" w:rsidRPr="000F754C" w:rsidRDefault="00C71B09" w:rsidP="00C71B09">
            <w:pPr>
              <w:rPr>
                <w:sz w:val="16"/>
                <w:szCs w:val="16"/>
              </w:rPr>
            </w:pPr>
          </w:p>
        </w:tc>
        <w:tc>
          <w:tcPr>
            <w:tcW w:w="372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79C1105" w14:textId="77777777" w:rsidR="00C71B09" w:rsidRPr="000F754C" w:rsidRDefault="00C71B09" w:rsidP="00C71B09">
            <w:pPr>
              <w:spacing w:line="240" w:lineRule="auto"/>
              <w:rPr>
                <w:sz w:val="16"/>
                <w:szCs w:val="16"/>
              </w:rPr>
            </w:pPr>
            <w:r w:rsidRPr="000F754C">
              <w:rPr>
                <w:b/>
                <w:bCs/>
                <w:sz w:val="16"/>
                <w:szCs w:val="16"/>
              </w:rPr>
              <w:t>*</w:t>
            </w:r>
            <w:r w:rsidRPr="000C4C54">
              <w:rPr>
                <w:b/>
                <w:bCs/>
                <w:color w:val="365F91" w:themeColor="accent1" w:themeShade="BF"/>
                <w:sz w:val="16"/>
                <w:szCs w:val="16"/>
              </w:rPr>
              <w:t>Adecuación de los contratos 1: Actividad económica de los contratos</w:t>
            </w:r>
            <w:r w:rsidRPr="000F754C">
              <w:rPr>
                <w:sz w:val="16"/>
                <w:szCs w:val="16"/>
              </w:rPr>
              <w:t xml:space="preserve">  (U-IN26REN-P)</w:t>
            </w:r>
          </w:p>
        </w:tc>
        <w:tc>
          <w:tcPr>
            <w:tcW w:w="18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945C216" w14:textId="77777777" w:rsidR="00C71B09" w:rsidRPr="000F754C" w:rsidRDefault="00C71B09" w:rsidP="00C71B09">
            <w:pPr>
              <w:spacing w:line="240" w:lineRule="auto"/>
              <w:jc w:val="center"/>
              <w:rPr>
                <w:sz w:val="16"/>
                <w:szCs w:val="16"/>
              </w:rPr>
            </w:pPr>
            <w:r w:rsidRPr="000F754C">
              <w:rPr>
                <w:sz w:val="16"/>
                <w:szCs w:val="16"/>
                <w:lang w:val="es-ES"/>
              </w:rPr>
              <w:t>ND</w:t>
            </w:r>
          </w:p>
        </w:tc>
      </w:tr>
      <w:tr w:rsidR="00C71B09" w:rsidRPr="000F754C" w14:paraId="5EAA4D3E" w14:textId="77777777" w:rsidTr="008A27B6">
        <w:trPr>
          <w:trHeight w:val="353"/>
        </w:trPr>
        <w:tc>
          <w:tcPr>
            <w:tcW w:w="3843" w:type="dxa"/>
            <w:vMerge/>
            <w:tcBorders>
              <w:top w:val="single" w:sz="4" w:space="0" w:color="000000"/>
              <w:left w:val="single" w:sz="4" w:space="0" w:color="000000"/>
              <w:bottom w:val="single" w:sz="4" w:space="0" w:color="000000"/>
              <w:right w:val="single" w:sz="4" w:space="0" w:color="000000"/>
            </w:tcBorders>
            <w:vAlign w:val="center"/>
            <w:hideMark/>
          </w:tcPr>
          <w:p w14:paraId="19D85374" w14:textId="77777777" w:rsidR="00C71B09" w:rsidRPr="000F754C" w:rsidRDefault="00C71B09" w:rsidP="00C71B09">
            <w:pPr>
              <w:rPr>
                <w:sz w:val="16"/>
                <w:szCs w:val="16"/>
              </w:rPr>
            </w:pPr>
          </w:p>
        </w:tc>
        <w:tc>
          <w:tcPr>
            <w:tcW w:w="372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B064084" w14:textId="77777777" w:rsidR="00C71B09" w:rsidRPr="000F754C" w:rsidRDefault="00C71B09" w:rsidP="00012658">
            <w:pPr>
              <w:spacing w:line="240" w:lineRule="auto"/>
              <w:rPr>
                <w:sz w:val="16"/>
                <w:szCs w:val="16"/>
              </w:rPr>
            </w:pPr>
            <w:r w:rsidRPr="000F754C">
              <w:rPr>
                <w:b/>
                <w:bCs/>
                <w:sz w:val="16"/>
                <w:szCs w:val="16"/>
              </w:rPr>
              <w:t>*</w:t>
            </w:r>
            <w:r w:rsidRPr="000C4C54">
              <w:rPr>
                <w:b/>
                <w:bCs/>
                <w:color w:val="365F91" w:themeColor="accent1" w:themeShade="BF"/>
                <w:sz w:val="16"/>
                <w:szCs w:val="16"/>
              </w:rPr>
              <w:t>Adecuación de los contratos 2: Ocupación de los contratos</w:t>
            </w:r>
            <w:r w:rsidRPr="000F754C">
              <w:rPr>
                <w:sz w:val="16"/>
                <w:szCs w:val="16"/>
              </w:rPr>
              <w:t xml:space="preserve">  (U-IN27REN-P)</w:t>
            </w:r>
          </w:p>
        </w:tc>
        <w:tc>
          <w:tcPr>
            <w:tcW w:w="18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9E5C458" w14:textId="77777777" w:rsidR="00C71B09" w:rsidRPr="000F754C" w:rsidRDefault="00C71B09" w:rsidP="00C71B09">
            <w:pPr>
              <w:jc w:val="center"/>
              <w:rPr>
                <w:sz w:val="16"/>
                <w:szCs w:val="16"/>
              </w:rPr>
            </w:pPr>
            <w:r w:rsidRPr="000F754C">
              <w:rPr>
                <w:sz w:val="16"/>
                <w:szCs w:val="16"/>
                <w:lang w:val="es-ES"/>
              </w:rPr>
              <w:t>ND</w:t>
            </w:r>
          </w:p>
        </w:tc>
      </w:tr>
      <w:tr w:rsidR="00C71B09" w:rsidRPr="000F754C" w14:paraId="46FC5BB5" w14:textId="77777777" w:rsidTr="008A27B6">
        <w:trPr>
          <w:trHeight w:val="243"/>
        </w:trPr>
        <w:tc>
          <w:tcPr>
            <w:tcW w:w="3843" w:type="dxa"/>
            <w:vMerge/>
            <w:tcBorders>
              <w:top w:val="single" w:sz="4" w:space="0" w:color="000000"/>
              <w:left w:val="single" w:sz="4" w:space="0" w:color="000000"/>
              <w:bottom w:val="single" w:sz="4" w:space="0" w:color="000000"/>
              <w:right w:val="single" w:sz="4" w:space="0" w:color="000000"/>
            </w:tcBorders>
            <w:vAlign w:val="center"/>
            <w:hideMark/>
          </w:tcPr>
          <w:p w14:paraId="4662253B" w14:textId="77777777" w:rsidR="00C71B09" w:rsidRPr="000F754C" w:rsidRDefault="00C71B09" w:rsidP="00C71B09">
            <w:pPr>
              <w:rPr>
                <w:sz w:val="16"/>
                <w:szCs w:val="16"/>
              </w:rPr>
            </w:pPr>
          </w:p>
        </w:tc>
        <w:tc>
          <w:tcPr>
            <w:tcW w:w="372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E3B1CE1" w14:textId="77777777" w:rsidR="00C71B09" w:rsidRPr="000F754C" w:rsidRDefault="00C71B09" w:rsidP="00C71B09">
            <w:pPr>
              <w:spacing w:line="240" w:lineRule="auto"/>
              <w:rPr>
                <w:sz w:val="16"/>
                <w:szCs w:val="16"/>
              </w:rPr>
            </w:pPr>
            <w:r w:rsidRPr="000C4C54">
              <w:rPr>
                <w:b/>
                <w:bCs/>
                <w:color w:val="365F91" w:themeColor="accent1" w:themeShade="BF"/>
                <w:sz w:val="16"/>
                <w:szCs w:val="16"/>
              </w:rPr>
              <w:t>*Tasa de paro</w:t>
            </w:r>
            <w:r w:rsidRPr="000F754C">
              <w:rPr>
                <w:sz w:val="16"/>
                <w:szCs w:val="16"/>
              </w:rPr>
              <w:t xml:space="preserve"> (U-IN28REN-P)</w:t>
            </w:r>
          </w:p>
        </w:tc>
        <w:tc>
          <w:tcPr>
            <w:tcW w:w="18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CCFB269" w14:textId="77777777" w:rsidR="00C71B09" w:rsidRPr="000F754C" w:rsidRDefault="00C71B09" w:rsidP="00C71B09">
            <w:pPr>
              <w:spacing w:line="240" w:lineRule="auto"/>
              <w:jc w:val="center"/>
              <w:rPr>
                <w:sz w:val="16"/>
                <w:szCs w:val="16"/>
              </w:rPr>
            </w:pPr>
            <w:r w:rsidRPr="000F754C">
              <w:rPr>
                <w:sz w:val="16"/>
                <w:szCs w:val="16"/>
                <w:lang w:val="es-ES"/>
              </w:rPr>
              <w:t>14,29</w:t>
            </w:r>
          </w:p>
        </w:tc>
      </w:tr>
    </w:tbl>
    <w:p w14:paraId="3F65DA85" w14:textId="77777777" w:rsidR="00C146BC" w:rsidRDefault="00C146BC" w:rsidP="003D71A8"/>
    <w:p w14:paraId="7E30EB1A" w14:textId="01363636" w:rsidR="00DF0439" w:rsidRDefault="003D71A8">
      <w:r>
        <w:rPr>
          <w:b/>
          <w:smallCaps/>
          <w:color w:val="002060"/>
          <w:sz w:val="28"/>
        </w:rPr>
        <w:lastRenderedPageBreak/>
        <w:t xml:space="preserve">Anexo 2. </w:t>
      </w:r>
      <w:r w:rsidRPr="00204215">
        <w:rPr>
          <w:b/>
          <w:smallCaps/>
          <w:color w:val="002060"/>
          <w:sz w:val="28"/>
        </w:rPr>
        <w:t>Informe</w:t>
      </w:r>
      <w:r>
        <w:rPr>
          <w:b/>
          <w:smallCaps/>
          <w:color w:val="002060"/>
          <w:sz w:val="28"/>
        </w:rPr>
        <w:t xml:space="preserve"> Anual de</w:t>
      </w:r>
      <w:r w:rsidR="006760D8">
        <w:rPr>
          <w:b/>
          <w:smallCaps/>
          <w:color w:val="002060"/>
          <w:sz w:val="28"/>
        </w:rPr>
        <w:t xml:space="preserve">l </w:t>
      </w:r>
      <w:r w:rsidR="006760D8" w:rsidRPr="00262794">
        <w:rPr>
          <w:b/>
          <w:smallCaps/>
          <w:color w:val="002060"/>
          <w:sz w:val="28"/>
        </w:rPr>
        <w:t xml:space="preserve">Grado en </w:t>
      </w:r>
      <w:r w:rsidR="00012658">
        <w:rPr>
          <w:b/>
          <w:smallCaps/>
          <w:color w:val="002060"/>
          <w:sz w:val="28"/>
        </w:rPr>
        <w:t>Veterinaria</w:t>
      </w:r>
      <w:r w:rsidR="00845D64">
        <w:object w:dxaOrig="11740" w:dyaOrig="17860" w14:anchorId="0DFADC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1.2pt;height:569.55pt" o:ole="">
            <v:imagedata r:id="rId10" o:title=""/>
          </v:shape>
          <o:OLEObject Type="Embed" ProgID="Excel.Sheet.12" ShapeID="_x0000_i1025" DrawAspect="Content" ObjectID="_1278680834" r:id="rId11"/>
        </w:object>
      </w:r>
    </w:p>
    <w:p w14:paraId="35B84F97" w14:textId="77777777" w:rsidR="00DF0439" w:rsidRDefault="00DF0439"/>
    <w:p w14:paraId="4D884F2B" w14:textId="77777777" w:rsidR="00BC70BA" w:rsidRDefault="00BC70BA"/>
    <w:p w14:paraId="4481652C" w14:textId="50541C97" w:rsidR="00BC70BA" w:rsidRDefault="00BC70BA">
      <w:pPr>
        <w:rPr>
          <w:b/>
          <w:smallCaps/>
          <w:color w:val="002060"/>
          <w:sz w:val="28"/>
        </w:rPr>
      </w:pPr>
      <w:r>
        <w:rPr>
          <w:b/>
          <w:smallCaps/>
          <w:color w:val="002060"/>
          <w:sz w:val="28"/>
        </w:rPr>
        <w:lastRenderedPageBreak/>
        <w:t xml:space="preserve">Anexo 3. </w:t>
      </w:r>
      <w:r w:rsidRPr="00204215">
        <w:rPr>
          <w:b/>
          <w:smallCaps/>
          <w:color w:val="002060"/>
          <w:sz w:val="28"/>
        </w:rPr>
        <w:t>Informe</w:t>
      </w:r>
      <w:r>
        <w:rPr>
          <w:b/>
          <w:smallCaps/>
          <w:color w:val="002060"/>
          <w:sz w:val="28"/>
        </w:rPr>
        <w:t xml:space="preserve"> Anual del Máster en Clínica </w:t>
      </w:r>
      <w:r w:rsidR="00845D64">
        <w:rPr>
          <w:b/>
          <w:smallCaps/>
          <w:color w:val="002060"/>
          <w:sz w:val="28"/>
        </w:rPr>
        <w:t xml:space="preserve">Veterinaria e Investigación </w:t>
      </w:r>
      <w:r>
        <w:rPr>
          <w:b/>
          <w:smallCaps/>
          <w:color w:val="002060"/>
          <w:sz w:val="28"/>
        </w:rPr>
        <w:t>Terapéutica</w:t>
      </w:r>
      <w:r w:rsidR="00845D64">
        <w:rPr>
          <w:b/>
          <w:smallCaps/>
          <w:color w:val="002060"/>
          <w:sz w:val="28"/>
        </w:rPr>
        <w:t>.</w:t>
      </w:r>
    </w:p>
    <w:p w14:paraId="4CED8908" w14:textId="12E97761" w:rsidR="00845D64" w:rsidRDefault="00845D64">
      <w:pPr>
        <w:rPr>
          <w:b/>
          <w:smallCaps/>
          <w:color w:val="002060"/>
          <w:sz w:val="28"/>
        </w:rPr>
      </w:pPr>
    </w:p>
    <w:p w14:paraId="4FAEC4C8" w14:textId="33C6AE46" w:rsidR="00845D64" w:rsidRDefault="00845D64">
      <w:r>
        <w:object w:dxaOrig="10880" w:dyaOrig="13280" w14:anchorId="119DB5E1">
          <v:shape id="_x0000_i1026" type="#_x0000_t75" style="width:423.9pt;height:517.75pt" o:ole="">
            <v:imagedata r:id="rId12" o:title=""/>
          </v:shape>
          <o:OLEObject Type="Embed" ProgID="Excel.Sheet.12" ShapeID="_x0000_i1026" DrawAspect="Content" ObjectID="_1278680835" r:id="rId13"/>
        </w:object>
      </w:r>
    </w:p>
    <w:sectPr w:rsidR="00845D64" w:rsidSect="00385F96">
      <w:headerReference w:type="default" r:id="rId14"/>
      <w:footerReference w:type="default" r:id="rId15"/>
      <w:pgSz w:w="11905" w:h="16837" w:code="9"/>
      <w:pgMar w:top="1418" w:right="1418" w:bottom="1276" w:left="1418" w:header="1134" w:footer="646" w:gutter="0"/>
      <w:cols w:space="720"/>
      <w:titlePg/>
      <w:docGrid w:linePitch="360" w:charSpace="286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6B7A5D" w14:textId="77777777" w:rsidR="00826719" w:rsidRDefault="00826719" w:rsidP="00CE0C97">
      <w:pPr>
        <w:spacing w:line="240" w:lineRule="auto"/>
      </w:pPr>
      <w:r>
        <w:separator/>
      </w:r>
    </w:p>
  </w:endnote>
  <w:endnote w:type="continuationSeparator" w:id="0">
    <w:p w14:paraId="503413F5" w14:textId="77777777" w:rsidR="00826719" w:rsidRDefault="00826719" w:rsidP="00CE0C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Vrinda">
    <w:panose1 w:val="00000000000000000000"/>
    <w:charset w:val="01"/>
    <w:family w:val="roman"/>
    <w:notTrueType/>
    <w:pitch w:val="variable"/>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8493FC" w14:textId="77777777" w:rsidR="00826719" w:rsidRPr="00314EB3" w:rsidRDefault="00826719" w:rsidP="00667EDE">
    <w:pPr>
      <w:pStyle w:val="Piedepgina"/>
      <w:jc w:val="right"/>
    </w:pPr>
    <w:r>
      <w:rPr>
        <w:rFonts w:cs="Arial"/>
        <w:sz w:val="20"/>
      </w:rPr>
      <w:t xml:space="preserve">Página </w:t>
    </w:r>
    <w:r>
      <w:rPr>
        <w:rFonts w:cs="Arial"/>
        <w:sz w:val="20"/>
      </w:rPr>
      <w:fldChar w:fldCharType="begin"/>
    </w:r>
    <w:r>
      <w:rPr>
        <w:rFonts w:cs="Arial"/>
        <w:sz w:val="20"/>
      </w:rPr>
      <w:instrText xml:space="preserve"> PAGE </w:instrText>
    </w:r>
    <w:r>
      <w:rPr>
        <w:rFonts w:cs="Arial"/>
        <w:sz w:val="20"/>
      </w:rPr>
      <w:fldChar w:fldCharType="separate"/>
    </w:r>
    <w:r w:rsidR="00CC5712">
      <w:rPr>
        <w:rFonts w:cs="Arial"/>
        <w:noProof/>
        <w:sz w:val="20"/>
      </w:rPr>
      <w:t>13</w:t>
    </w:r>
    <w:r>
      <w:rPr>
        <w:rFonts w:cs="Arial"/>
        <w:sz w:val="20"/>
      </w:rPr>
      <w:fldChar w:fldCharType="end"/>
    </w:r>
    <w:r>
      <w:rPr>
        <w:rFonts w:cs="Arial"/>
        <w:sz w:val="20"/>
      </w:rPr>
      <w:t xml:space="preserve"> de </w:t>
    </w:r>
    <w:r>
      <w:rPr>
        <w:rFonts w:cs="Arial"/>
        <w:sz w:val="20"/>
      </w:rPr>
      <w:fldChar w:fldCharType="begin"/>
    </w:r>
    <w:r>
      <w:rPr>
        <w:rFonts w:cs="Arial"/>
        <w:sz w:val="20"/>
      </w:rPr>
      <w:instrText xml:space="preserve"> NUMPAGES \*Arabic </w:instrText>
    </w:r>
    <w:r>
      <w:rPr>
        <w:rFonts w:cs="Arial"/>
        <w:sz w:val="20"/>
      </w:rPr>
      <w:fldChar w:fldCharType="separate"/>
    </w:r>
    <w:r w:rsidR="00CC5712">
      <w:rPr>
        <w:rFonts w:cs="Arial"/>
        <w:noProof/>
        <w:sz w:val="20"/>
      </w:rPr>
      <w:t>13</w:t>
    </w:r>
    <w:r>
      <w:rPr>
        <w:rFonts w:cs="Arial"/>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BB79A0" w14:textId="77777777" w:rsidR="00826719" w:rsidRDefault="00826719" w:rsidP="00CE0C97">
      <w:pPr>
        <w:spacing w:line="240" w:lineRule="auto"/>
      </w:pPr>
      <w:r>
        <w:separator/>
      </w:r>
    </w:p>
  </w:footnote>
  <w:footnote w:type="continuationSeparator" w:id="0">
    <w:p w14:paraId="11F85712" w14:textId="77777777" w:rsidR="00826719" w:rsidRDefault="00826719" w:rsidP="00CE0C97">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81" w:type="dxa"/>
      <w:tblInd w:w="108" w:type="dxa"/>
      <w:tblLayout w:type="fixed"/>
      <w:tblLook w:val="0000" w:firstRow="0" w:lastRow="0" w:firstColumn="0" w:lastColumn="0" w:noHBand="0" w:noVBand="0"/>
    </w:tblPr>
    <w:tblGrid>
      <w:gridCol w:w="2487"/>
      <w:gridCol w:w="3892"/>
      <w:gridCol w:w="3402"/>
    </w:tblGrid>
    <w:tr w:rsidR="00826719" w:rsidRPr="006352B6" w14:paraId="13BC2018" w14:textId="77777777" w:rsidTr="00012658">
      <w:trPr>
        <w:trHeight w:val="1014"/>
      </w:trPr>
      <w:tc>
        <w:tcPr>
          <w:tcW w:w="2487" w:type="dxa"/>
          <w:vAlign w:val="center"/>
        </w:tcPr>
        <w:p w14:paraId="722A4C1A" w14:textId="77777777" w:rsidR="00826719" w:rsidRDefault="00826719" w:rsidP="00012658">
          <w:pPr>
            <w:spacing w:line="100" w:lineRule="atLeast"/>
            <w:ind w:hanging="392"/>
            <w:jc w:val="center"/>
            <w:rPr>
              <w:color w:val="808080"/>
              <w:sz w:val="16"/>
              <w:szCs w:val="16"/>
            </w:rPr>
          </w:pPr>
          <w:r>
            <w:rPr>
              <w:noProof/>
              <w:color w:val="1F497D"/>
              <w:lang w:val="es-ES" w:eastAsia="es-ES"/>
            </w:rPr>
            <w:drawing>
              <wp:inline distT="0" distB="0" distL="0" distR="0" wp14:anchorId="3911B9C3" wp14:editId="781052C4">
                <wp:extent cx="1200150" cy="50482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504825"/>
                        </a:xfrm>
                        <a:prstGeom prst="rect">
                          <a:avLst/>
                        </a:prstGeom>
                        <a:noFill/>
                        <a:ln>
                          <a:noFill/>
                        </a:ln>
                      </pic:spPr>
                    </pic:pic>
                  </a:graphicData>
                </a:graphic>
              </wp:inline>
            </w:drawing>
          </w:r>
        </w:p>
      </w:tc>
      <w:tc>
        <w:tcPr>
          <w:tcW w:w="3892" w:type="dxa"/>
          <w:vAlign w:val="center"/>
        </w:tcPr>
        <w:p w14:paraId="5BB66360" w14:textId="77777777" w:rsidR="00826719" w:rsidRDefault="00826719" w:rsidP="00667EDE">
          <w:pPr>
            <w:pStyle w:val="Tituloencabezado"/>
            <w:snapToGrid w:val="0"/>
            <w:spacing w:before="0" w:after="0" w:line="240" w:lineRule="auto"/>
            <w:jc w:val="right"/>
            <w:rPr>
              <w:rFonts w:cs="Arial"/>
            </w:rPr>
          </w:pPr>
        </w:p>
        <w:p w14:paraId="7F0F434C" w14:textId="1DFC40A1" w:rsidR="00826719" w:rsidRDefault="00826719" w:rsidP="00667EDE">
          <w:pPr>
            <w:pStyle w:val="Tituloencabezado"/>
            <w:snapToGrid w:val="0"/>
            <w:spacing w:before="0" w:after="0" w:line="240" w:lineRule="auto"/>
            <w:rPr>
              <w:rFonts w:cs="Arial"/>
            </w:rPr>
          </w:pPr>
          <w:r>
            <w:rPr>
              <w:rFonts w:cs="Arial"/>
            </w:rPr>
            <w:t xml:space="preserve">Informe Anual </w:t>
          </w:r>
        </w:p>
        <w:p w14:paraId="0795AA42" w14:textId="77777777" w:rsidR="00826719" w:rsidRPr="00983332" w:rsidRDefault="00826719" w:rsidP="00385F96">
          <w:pPr>
            <w:pStyle w:val="Tituloencabezado"/>
            <w:snapToGrid w:val="0"/>
            <w:spacing w:before="0" w:after="0" w:line="240" w:lineRule="auto"/>
            <w:rPr>
              <w:rFonts w:cs="Arial"/>
            </w:rPr>
          </w:pPr>
          <w:r>
            <w:rPr>
              <w:rFonts w:cs="Arial"/>
            </w:rPr>
            <w:t>Curso Académico 2010/2011</w:t>
          </w:r>
        </w:p>
      </w:tc>
      <w:tc>
        <w:tcPr>
          <w:tcW w:w="3402" w:type="dxa"/>
          <w:tcBorders>
            <w:left w:val="nil"/>
          </w:tcBorders>
          <w:vAlign w:val="center"/>
        </w:tcPr>
        <w:p w14:paraId="13B14BF8" w14:textId="1FFBC23B" w:rsidR="00826719" w:rsidRPr="00821825" w:rsidRDefault="00826719" w:rsidP="00012658">
          <w:pPr>
            <w:pStyle w:val="Tituloencabezado"/>
            <w:snapToGrid w:val="0"/>
            <w:spacing w:before="0" w:after="0" w:line="240" w:lineRule="auto"/>
            <w:ind w:left="-660" w:firstLine="660"/>
            <w:rPr>
              <w:rFonts w:ascii="Trebuchet MS" w:hAnsi="Trebuchet MS" w:cs="Arial"/>
              <w:b w:val="0"/>
            </w:rPr>
          </w:pPr>
          <w:r>
            <w:rPr>
              <w:noProof/>
              <w:lang w:val="es-ES" w:eastAsia="es-ES"/>
            </w:rPr>
            <w:drawing>
              <wp:inline distT="0" distB="0" distL="0" distR="0" wp14:anchorId="18570A3B" wp14:editId="4AD25690">
                <wp:extent cx="1823297" cy="558165"/>
                <wp:effectExtent l="0" t="0" r="5715" b="635"/>
                <wp:docPr id="32" name="Imagen 32" descr="logofacult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logofaculta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25371" cy="558800"/>
                        </a:xfrm>
                        <a:prstGeom prst="rect">
                          <a:avLst/>
                        </a:prstGeom>
                        <a:noFill/>
                        <a:ln>
                          <a:noFill/>
                        </a:ln>
                      </pic:spPr>
                    </pic:pic>
                  </a:graphicData>
                </a:graphic>
              </wp:inline>
            </w:drawing>
          </w:r>
        </w:p>
      </w:tc>
    </w:tr>
  </w:tbl>
  <w:p w14:paraId="3327F8A2" w14:textId="77777777" w:rsidR="00826719" w:rsidRPr="008D748E" w:rsidRDefault="00826719" w:rsidP="00667EDE">
    <w:pPr>
      <w:pStyle w:val="Encabezado"/>
      <w:rPr>
        <w:sz w:val="16"/>
        <w:szCs w:val="16"/>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40F62"/>
    <w:multiLevelType w:val="hybridMultilevel"/>
    <w:tmpl w:val="C16863F4"/>
    <w:lvl w:ilvl="0" w:tplc="0C0A0001">
      <w:start w:val="1"/>
      <w:numFmt w:val="bullet"/>
      <w:lvlText w:val=""/>
      <w:lvlJc w:val="left"/>
      <w:pPr>
        <w:ind w:left="1854" w:hanging="360"/>
      </w:pPr>
      <w:rPr>
        <w:rFonts w:ascii="Symbol" w:hAnsi="Symbol"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1">
    <w:nsid w:val="19B60D6F"/>
    <w:multiLevelType w:val="hybridMultilevel"/>
    <w:tmpl w:val="A9AC95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4520B46"/>
    <w:multiLevelType w:val="hybridMultilevel"/>
    <w:tmpl w:val="59B4CBCA"/>
    <w:lvl w:ilvl="0" w:tplc="0C0A0001">
      <w:start w:val="1"/>
      <w:numFmt w:val="bullet"/>
      <w:lvlText w:val=""/>
      <w:lvlJc w:val="left"/>
      <w:pPr>
        <w:ind w:left="1965" w:hanging="360"/>
      </w:pPr>
      <w:rPr>
        <w:rFonts w:ascii="Symbol" w:hAnsi="Symbol" w:hint="default"/>
      </w:rPr>
    </w:lvl>
    <w:lvl w:ilvl="1" w:tplc="0C0A0003" w:tentative="1">
      <w:start w:val="1"/>
      <w:numFmt w:val="bullet"/>
      <w:lvlText w:val="o"/>
      <w:lvlJc w:val="left"/>
      <w:pPr>
        <w:ind w:left="2685" w:hanging="360"/>
      </w:pPr>
      <w:rPr>
        <w:rFonts w:ascii="Courier New" w:hAnsi="Courier New" w:cs="Courier New" w:hint="default"/>
      </w:rPr>
    </w:lvl>
    <w:lvl w:ilvl="2" w:tplc="0C0A0005" w:tentative="1">
      <w:start w:val="1"/>
      <w:numFmt w:val="bullet"/>
      <w:lvlText w:val=""/>
      <w:lvlJc w:val="left"/>
      <w:pPr>
        <w:ind w:left="3405" w:hanging="360"/>
      </w:pPr>
      <w:rPr>
        <w:rFonts w:ascii="Wingdings" w:hAnsi="Wingdings" w:hint="default"/>
      </w:rPr>
    </w:lvl>
    <w:lvl w:ilvl="3" w:tplc="0C0A0001" w:tentative="1">
      <w:start w:val="1"/>
      <w:numFmt w:val="bullet"/>
      <w:lvlText w:val=""/>
      <w:lvlJc w:val="left"/>
      <w:pPr>
        <w:ind w:left="4125" w:hanging="360"/>
      </w:pPr>
      <w:rPr>
        <w:rFonts w:ascii="Symbol" w:hAnsi="Symbol" w:hint="default"/>
      </w:rPr>
    </w:lvl>
    <w:lvl w:ilvl="4" w:tplc="0C0A0003" w:tentative="1">
      <w:start w:val="1"/>
      <w:numFmt w:val="bullet"/>
      <w:lvlText w:val="o"/>
      <w:lvlJc w:val="left"/>
      <w:pPr>
        <w:ind w:left="4845" w:hanging="360"/>
      </w:pPr>
      <w:rPr>
        <w:rFonts w:ascii="Courier New" w:hAnsi="Courier New" w:cs="Courier New" w:hint="default"/>
      </w:rPr>
    </w:lvl>
    <w:lvl w:ilvl="5" w:tplc="0C0A0005" w:tentative="1">
      <w:start w:val="1"/>
      <w:numFmt w:val="bullet"/>
      <w:lvlText w:val=""/>
      <w:lvlJc w:val="left"/>
      <w:pPr>
        <w:ind w:left="5565" w:hanging="360"/>
      </w:pPr>
      <w:rPr>
        <w:rFonts w:ascii="Wingdings" w:hAnsi="Wingdings" w:hint="default"/>
      </w:rPr>
    </w:lvl>
    <w:lvl w:ilvl="6" w:tplc="0C0A0001" w:tentative="1">
      <w:start w:val="1"/>
      <w:numFmt w:val="bullet"/>
      <w:lvlText w:val=""/>
      <w:lvlJc w:val="left"/>
      <w:pPr>
        <w:ind w:left="6285" w:hanging="360"/>
      </w:pPr>
      <w:rPr>
        <w:rFonts w:ascii="Symbol" w:hAnsi="Symbol" w:hint="default"/>
      </w:rPr>
    </w:lvl>
    <w:lvl w:ilvl="7" w:tplc="0C0A0003" w:tentative="1">
      <w:start w:val="1"/>
      <w:numFmt w:val="bullet"/>
      <w:lvlText w:val="o"/>
      <w:lvlJc w:val="left"/>
      <w:pPr>
        <w:ind w:left="7005" w:hanging="360"/>
      </w:pPr>
      <w:rPr>
        <w:rFonts w:ascii="Courier New" w:hAnsi="Courier New" w:cs="Courier New" w:hint="default"/>
      </w:rPr>
    </w:lvl>
    <w:lvl w:ilvl="8" w:tplc="0C0A0005" w:tentative="1">
      <w:start w:val="1"/>
      <w:numFmt w:val="bullet"/>
      <w:lvlText w:val=""/>
      <w:lvlJc w:val="left"/>
      <w:pPr>
        <w:ind w:left="7725" w:hanging="360"/>
      </w:pPr>
      <w:rPr>
        <w:rFonts w:ascii="Wingdings" w:hAnsi="Wingdings" w:hint="default"/>
      </w:rPr>
    </w:lvl>
  </w:abstractNum>
  <w:abstractNum w:abstractNumId="3">
    <w:nsid w:val="28592946"/>
    <w:multiLevelType w:val="multilevel"/>
    <w:tmpl w:val="235E201E"/>
    <w:lvl w:ilvl="0">
      <w:start w:val="1"/>
      <w:numFmt w:val="bullet"/>
      <w:lvlText w:val=""/>
      <w:lvlJc w:val="left"/>
      <w:pPr>
        <w:ind w:left="450" w:hanging="450"/>
      </w:pPr>
      <w:rPr>
        <w:rFonts w:ascii="Wingdings" w:hAnsi="Wingding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2214"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2FF03746"/>
    <w:multiLevelType w:val="hybridMultilevel"/>
    <w:tmpl w:val="2FB0E052"/>
    <w:lvl w:ilvl="0" w:tplc="24960C04">
      <w:numFmt w:val="bullet"/>
      <w:lvlText w:val="-"/>
      <w:lvlJc w:val="left"/>
      <w:pPr>
        <w:ind w:left="720" w:hanging="360"/>
      </w:pPr>
      <w:rPr>
        <w:rFonts w:ascii="Trebuchet MS" w:eastAsia="Times New Roman" w:hAnsi="Trebuchet M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40CD43C0"/>
    <w:multiLevelType w:val="hybridMultilevel"/>
    <w:tmpl w:val="65886F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4E210F6C"/>
    <w:multiLevelType w:val="hybridMultilevel"/>
    <w:tmpl w:val="9EE8CCAC"/>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nsid w:val="56FF4861"/>
    <w:multiLevelType w:val="hybridMultilevel"/>
    <w:tmpl w:val="E1C606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5C3810B6"/>
    <w:multiLevelType w:val="hybridMultilevel"/>
    <w:tmpl w:val="72CEA9D2"/>
    <w:lvl w:ilvl="0" w:tplc="0C0A0001">
      <w:start w:val="1"/>
      <w:numFmt w:val="bullet"/>
      <w:lvlText w:val=""/>
      <w:lvlJc w:val="left"/>
      <w:pPr>
        <w:ind w:left="1854" w:hanging="360"/>
      </w:pPr>
      <w:rPr>
        <w:rFonts w:ascii="Symbol" w:hAnsi="Symbol"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9">
    <w:nsid w:val="6423585F"/>
    <w:multiLevelType w:val="multilevel"/>
    <w:tmpl w:val="040A001F"/>
    <w:lvl w:ilvl="0">
      <w:start w:val="1"/>
      <w:numFmt w:val="decimal"/>
      <w:lvlText w:val="%1."/>
      <w:lvlJc w:val="left"/>
      <w:pPr>
        <w:ind w:left="360" w:hanging="360"/>
      </w:pPr>
      <w:rPr>
        <w:b/>
        <w:sz w:val="2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67EF0813"/>
    <w:multiLevelType w:val="hybridMultilevel"/>
    <w:tmpl w:val="0444E32A"/>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70192C0C"/>
    <w:multiLevelType w:val="multilevel"/>
    <w:tmpl w:val="D37E330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color w:val="00206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725859B1"/>
    <w:multiLevelType w:val="hybridMultilevel"/>
    <w:tmpl w:val="296A2248"/>
    <w:lvl w:ilvl="0" w:tplc="FAA88BBA">
      <w:start w:val="10"/>
      <w:numFmt w:val="bullet"/>
      <w:lvlText w:val="-"/>
      <w:lvlJc w:val="left"/>
      <w:pPr>
        <w:ind w:left="1068" w:hanging="360"/>
      </w:pPr>
      <w:rPr>
        <w:rFonts w:ascii="Arial" w:eastAsia="Times New Roman" w:hAnsi="Arial" w:hint="default"/>
      </w:rPr>
    </w:lvl>
    <w:lvl w:ilvl="1" w:tplc="040A0003" w:tentative="1">
      <w:start w:val="1"/>
      <w:numFmt w:val="bullet"/>
      <w:lvlText w:val="o"/>
      <w:lvlJc w:val="left"/>
      <w:pPr>
        <w:ind w:left="1788" w:hanging="360"/>
      </w:pPr>
      <w:rPr>
        <w:rFonts w:ascii="Courier New" w:hAnsi="Courier New" w:cs="Vrinda" w:hint="default"/>
      </w:rPr>
    </w:lvl>
    <w:lvl w:ilvl="2" w:tplc="040A0005" w:tentative="1">
      <w:start w:val="1"/>
      <w:numFmt w:val="bullet"/>
      <w:lvlText w:val=""/>
      <w:lvlJc w:val="left"/>
      <w:pPr>
        <w:ind w:left="2508" w:hanging="360"/>
      </w:pPr>
      <w:rPr>
        <w:rFonts w:ascii="Wingdings" w:hAnsi="Wingdings" w:hint="default"/>
      </w:rPr>
    </w:lvl>
    <w:lvl w:ilvl="3" w:tplc="040A0001" w:tentative="1">
      <w:start w:val="1"/>
      <w:numFmt w:val="bullet"/>
      <w:lvlText w:val=""/>
      <w:lvlJc w:val="left"/>
      <w:pPr>
        <w:ind w:left="3228" w:hanging="360"/>
      </w:pPr>
      <w:rPr>
        <w:rFonts w:ascii="Symbol" w:hAnsi="Symbol" w:hint="default"/>
      </w:rPr>
    </w:lvl>
    <w:lvl w:ilvl="4" w:tplc="040A0003" w:tentative="1">
      <w:start w:val="1"/>
      <w:numFmt w:val="bullet"/>
      <w:lvlText w:val="o"/>
      <w:lvlJc w:val="left"/>
      <w:pPr>
        <w:ind w:left="3948" w:hanging="360"/>
      </w:pPr>
      <w:rPr>
        <w:rFonts w:ascii="Courier New" w:hAnsi="Courier New" w:cs="Vrinda" w:hint="default"/>
      </w:rPr>
    </w:lvl>
    <w:lvl w:ilvl="5" w:tplc="040A0005" w:tentative="1">
      <w:start w:val="1"/>
      <w:numFmt w:val="bullet"/>
      <w:lvlText w:val=""/>
      <w:lvlJc w:val="left"/>
      <w:pPr>
        <w:ind w:left="4668" w:hanging="360"/>
      </w:pPr>
      <w:rPr>
        <w:rFonts w:ascii="Wingdings" w:hAnsi="Wingdings" w:hint="default"/>
      </w:rPr>
    </w:lvl>
    <w:lvl w:ilvl="6" w:tplc="040A0001" w:tentative="1">
      <w:start w:val="1"/>
      <w:numFmt w:val="bullet"/>
      <w:lvlText w:val=""/>
      <w:lvlJc w:val="left"/>
      <w:pPr>
        <w:ind w:left="5388" w:hanging="360"/>
      </w:pPr>
      <w:rPr>
        <w:rFonts w:ascii="Symbol" w:hAnsi="Symbol" w:hint="default"/>
      </w:rPr>
    </w:lvl>
    <w:lvl w:ilvl="7" w:tplc="040A0003" w:tentative="1">
      <w:start w:val="1"/>
      <w:numFmt w:val="bullet"/>
      <w:lvlText w:val="o"/>
      <w:lvlJc w:val="left"/>
      <w:pPr>
        <w:ind w:left="6108" w:hanging="360"/>
      </w:pPr>
      <w:rPr>
        <w:rFonts w:ascii="Courier New" w:hAnsi="Courier New" w:cs="Vrinda" w:hint="default"/>
      </w:rPr>
    </w:lvl>
    <w:lvl w:ilvl="8" w:tplc="040A0005" w:tentative="1">
      <w:start w:val="1"/>
      <w:numFmt w:val="bullet"/>
      <w:lvlText w:val=""/>
      <w:lvlJc w:val="left"/>
      <w:pPr>
        <w:ind w:left="6828" w:hanging="360"/>
      </w:pPr>
      <w:rPr>
        <w:rFonts w:ascii="Wingdings" w:hAnsi="Wingdings" w:hint="default"/>
      </w:rPr>
    </w:lvl>
  </w:abstractNum>
  <w:num w:numId="1">
    <w:abstractNumId w:val="9"/>
  </w:num>
  <w:num w:numId="2">
    <w:abstractNumId w:val="11"/>
  </w:num>
  <w:num w:numId="3">
    <w:abstractNumId w:val="3"/>
  </w:num>
  <w:num w:numId="4">
    <w:abstractNumId w:val="12"/>
  </w:num>
  <w:num w:numId="5">
    <w:abstractNumId w:val="4"/>
  </w:num>
  <w:num w:numId="6">
    <w:abstractNumId w:val="0"/>
  </w:num>
  <w:num w:numId="7">
    <w:abstractNumId w:val="7"/>
  </w:num>
  <w:num w:numId="8">
    <w:abstractNumId w:val="2"/>
  </w:num>
  <w:num w:numId="9">
    <w:abstractNumId w:val="8"/>
  </w:num>
  <w:num w:numId="10">
    <w:abstractNumId w:val="1"/>
  </w:num>
  <w:num w:numId="11">
    <w:abstractNumId w:val="5"/>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1A8"/>
    <w:rsid w:val="00004829"/>
    <w:rsid w:val="00012658"/>
    <w:rsid w:val="00024264"/>
    <w:rsid w:val="000243A0"/>
    <w:rsid w:val="000276FE"/>
    <w:rsid w:val="00032046"/>
    <w:rsid w:val="00034CFF"/>
    <w:rsid w:val="00054831"/>
    <w:rsid w:val="00064637"/>
    <w:rsid w:val="00073944"/>
    <w:rsid w:val="00074F43"/>
    <w:rsid w:val="00091EF7"/>
    <w:rsid w:val="000A6873"/>
    <w:rsid w:val="000B5D7C"/>
    <w:rsid w:val="000B6DC2"/>
    <w:rsid w:val="000C1996"/>
    <w:rsid w:val="000C4C54"/>
    <w:rsid w:val="000D1F46"/>
    <w:rsid w:val="000D32DF"/>
    <w:rsid w:val="000D4374"/>
    <w:rsid w:val="000E0366"/>
    <w:rsid w:val="000F0E45"/>
    <w:rsid w:val="000F1BAE"/>
    <w:rsid w:val="000F2871"/>
    <w:rsid w:val="00100216"/>
    <w:rsid w:val="001007FA"/>
    <w:rsid w:val="001053B7"/>
    <w:rsid w:val="001142C2"/>
    <w:rsid w:val="00116738"/>
    <w:rsid w:val="00122E51"/>
    <w:rsid w:val="00122E52"/>
    <w:rsid w:val="0013020A"/>
    <w:rsid w:val="001347F2"/>
    <w:rsid w:val="00135BD0"/>
    <w:rsid w:val="00137ED9"/>
    <w:rsid w:val="0014285C"/>
    <w:rsid w:val="00166293"/>
    <w:rsid w:val="001868B1"/>
    <w:rsid w:val="00190B9E"/>
    <w:rsid w:val="00192EFE"/>
    <w:rsid w:val="001B4832"/>
    <w:rsid w:val="001D2039"/>
    <w:rsid w:val="001D447C"/>
    <w:rsid w:val="00202193"/>
    <w:rsid w:val="00204C4A"/>
    <w:rsid w:val="00211A06"/>
    <w:rsid w:val="00244F39"/>
    <w:rsid w:val="00262794"/>
    <w:rsid w:val="00273870"/>
    <w:rsid w:val="0029689F"/>
    <w:rsid w:val="00296F4B"/>
    <w:rsid w:val="002B1477"/>
    <w:rsid w:val="002C5C17"/>
    <w:rsid w:val="002D53DB"/>
    <w:rsid w:val="002F5E32"/>
    <w:rsid w:val="002F7CFF"/>
    <w:rsid w:val="00301EC8"/>
    <w:rsid w:val="00303626"/>
    <w:rsid w:val="00305038"/>
    <w:rsid w:val="00311252"/>
    <w:rsid w:val="00316116"/>
    <w:rsid w:val="00322615"/>
    <w:rsid w:val="00325D90"/>
    <w:rsid w:val="00327D0A"/>
    <w:rsid w:val="00353188"/>
    <w:rsid w:val="00353672"/>
    <w:rsid w:val="00361D27"/>
    <w:rsid w:val="00385F96"/>
    <w:rsid w:val="0038703F"/>
    <w:rsid w:val="003A586F"/>
    <w:rsid w:val="003B2933"/>
    <w:rsid w:val="003C4CC7"/>
    <w:rsid w:val="003D175C"/>
    <w:rsid w:val="003D25EB"/>
    <w:rsid w:val="003D71A8"/>
    <w:rsid w:val="003D75E6"/>
    <w:rsid w:val="003F62DC"/>
    <w:rsid w:val="00406596"/>
    <w:rsid w:val="004078D8"/>
    <w:rsid w:val="00425D3A"/>
    <w:rsid w:val="004314D2"/>
    <w:rsid w:val="00440718"/>
    <w:rsid w:val="00447D35"/>
    <w:rsid w:val="00450476"/>
    <w:rsid w:val="00450AB4"/>
    <w:rsid w:val="00463176"/>
    <w:rsid w:val="00487154"/>
    <w:rsid w:val="00490443"/>
    <w:rsid w:val="004A07DB"/>
    <w:rsid w:val="004A7B00"/>
    <w:rsid w:val="004B2181"/>
    <w:rsid w:val="004B3ABA"/>
    <w:rsid w:val="004D0050"/>
    <w:rsid w:val="004D05D0"/>
    <w:rsid w:val="004D51E7"/>
    <w:rsid w:val="004D6E88"/>
    <w:rsid w:val="004E4E03"/>
    <w:rsid w:val="004E53A6"/>
    <w:rsid w:val="005058F9"/>
    <w:rsid w:val="00517F2A"/>
    <w:rsid w:val="00524057"/>
    <w:rsid w:val="00533437"/>
    <w:rsid w:val="00540A11"/>
    <w:rsid w:val="00556DE6"/>
    <w:rsid w:val="00565E08"/>
    <w:rsid w:val="0057055C"/>
    <w:rsid w:val="005B16C8"/>
    <w:rsid w:val="005C2258"/>
    <w:rsid w:val="005D263E"/>
    <w:rsid w:val="005D7A4B"/>
    <w:rsid w:val="005E2FDA"/>
    <w:rsid w:val="005E5DC1"/>
    <w:rsid w:val="00610CBF"/>
    <w:rsid w:val="006202EC"/>
    <w:rsid w:val="00641685"/>
    <w:rsid w:val="006423BD"/>
    <w:rsid w:val="0065700C"/>
    <w:rsid w:val="00667EDE"/>
    <w:rsid w:val="006760D8"/>
    <w:rsid w:val="00676B7F"/>
    <w:rsid w:val="0067742F"/>
    <w:rsid w:val="006A05ED"/>
    <w:rsid w:val="006A2261"/>
    <w:rsid w:val="006B365A"/>
    <w:rsid w:val="006F2A18"/>
    <w:rsid w:val="006F2B66"/>
    <w:rsid w:val="006F331E"/>
    <w:rsid w:val="006F5164"/>
    <w:rsid w:val="006F71D9"/>
    <w:rsid w:val="00706004"/>
    <w:rsid w:val="00715B27"/>
    <w:rsid w:val="00716BCE"/>
    <w:rsid w:val="00722141"/>
    <w:rsid w:val="007245CD"/>
    <w:rsid w:val="00731EB0"/>
    <w:rsid w:val="007346E0"/>
    <w:rsid w:val="007415BB"/>
    <w:rsid w:val="00744072"/>
    <w:rsid w:val="007605CD"/>
    <w:rsid w:val="00786422"/>
    <w:rsid w:val="00790A23"/>
    <w:rsid w:val="0079260A"/>
    <w:rsid w:val="007B1AB9"/>
    <w:rsid w:val="007B5374"/>
    <w:rsid w:val="007C3EB9"/>
    <w:rsid w:val="007F082C"/>
    <w:rsid w:val="007F0E71"/>
    <w:rsid w:val="007F3D0B"/>
    <w:rsid w:val="007F757B"/>
    <w:rsid w:val="0080738D"/>
    <w:rsid w:val="008167A0"/>
    <w:rsid w:val="00826719"/>
    <w:rsid w:val="00831A68"/>
    <w:rsid w:val="00845D64"/>
    <w:rsid w:val="00881298"/>
    <w:rsid w:val="008910F0"/>
    <w:rsid w:val="008A27B6"/>
    <w:rsid w:val="008B3006"/>
    <w:rsid w:val="008D7C50"/>
    <w:rsid w:val="008F0094"/>
    <w:rsid w:val="00904CB8"/>
    <w:rsid w:val="0090542A"/>
    <w:rsid w:val="00910C98"/>
    <w:rsid w:val="0094094C"/>
    <w:rsid w:val="00946A4B"/>
    <w:rsid w:val="009511C0"/>
    <w:rsid w:val="00963860"/>
    <w:rsid w:val="00963BC0"/>
    <w:rsid w:val="00983F05"/>
    <w:rsid w:val="00985EF6"/>
    <w:rsid w:val="009A19B0"/>
    <w:rsid w:val="009A2958"/>
    <w:rsid w:val="009B3067"/>
    <w:rsid w:val="009C3F45"/>
    <w:rsid w:val="009F5800"/>
    <w:rsid w:val="00A028BD"/>
    <w:rsid w:val="00A06AAE"/>
    <w:rsid w:val="00A10C5B"/>
    <w:rsid w:val="00A215D9"/>
    <w:rsid w:val="00A23134"/>
    <w:rsid w:val="00A2705F"/>
    <w:rsid w:val="00A37B8F"/>
    <w:rsid w:val="00A41B04"/>
    <w:rsid w:val="00A42E5D"/>
    <w:rsid w:val="00A6759C"/>
    <w:rsid w:val="00A74064"/>
    <w:rsid w:val="00A80532"/>
    <w:rsid w:val="00A9137B"/>
    <w:rsid w:val="00A9148B"/>
    <w:rsid w:val="00A97895"/>
    <w:rsid w:val="00AA3BDB"/>
    <w:rsid w:val="00AB026C"/>
    <w:rsid w:val="00AB3D3F"/>
    <w:rsid w:val="00AB7949"/>
    <w:rsid w:val="00AC06C3"/>
    <w:rsid w:val="00AC253A"/>
    <w:rsid w:val="00AD1B58"/>
    <w:rsid w:val="00AD4F91"/>
    <w:rsid w:val="00AF31FF"/>
    <w:rsid w:val="00B07FB9"/>
    <w:rsid w:val="00B10ABC"/>
    <w:rsid w:val="00B138BA"/>
    <w:rsid w:val="00B257B9"/>
    <w:rsid w:val="00B362D4"/>
    <w:rsid w:val="00B36B23"/>
    <w:rsid w:val="00B435EE"/>
    <w:rsid w:val="00B503BE"/>
    <w:rsid w:val="00B5328D"/>
    <w:rsid w:val="00B701AE"/>
    <w:rsid w:val="00B83B5F"/>
    <w:rsid w:val="00B84A90"/>
    <w:rsid w:val="00BB6036"/>
    <w:rsid w:val="00BC70BA"/>
    <w:rsid w:val="00BE45E2"/>
    <w:rsid w:val="00BE5AC1"/>
    <w:rsid w:val="00C00E70"/>
    <w:rsid w:val="00C122FC"/>
    <w:rsid w:val="00C146BC"/>
    <w:rsid w:val="00C17B1C"/>
    <w:rsid w:val="00C22BC8"/>
    <w:rsid w:val="00C331FD"/>
    <w:rsid w:val="00C432E1"/>
    <w:rsid w:val="00C513C6"/>
    <w:rsid w:val="00C532B3"/>
    <w:rsid w:val="00C53351"/>
    <w:rsid w:val="00C61BCE"/>
    <w:rsid w:val="00C629D4"/>
    <w:rsid w:val="00C71B09"/>
    <w:rsid w:val="00C84805"/>
    <w:rsid w:val="00CA5BF6"/>
    <w:rsid w:val="00CB11DA"/>
    <w:rsid w:val="00CC0A61"/>
    <w:rsid w:val="00CC5712"/>
    <w:rsid w:val="00CC63E7"/>
    <w:rsid w:val="00CC7563"/>
    <w:rsid w:val="00CD48B3"/>
    <w:rsid w:val="00CD6FF4"/>
    <w:rsid w:val="00CE0C97"/>
    <w:rsid w:val="00CF4429"/>
    <w:rsid w:val="00D055AD"/>
    <w:rsid w:val="00D12E17"/>
    <w:rsid w:val="00D17C1A"/>
    <w:rsid w:val="00D24B96"/>
    <w:rsid w:val="00D24CCC"/>
    <w:rsid w:val="00D3708E"/>
    <w:rsid w:val="00D42B53"/>
    <w:rsid w:val="00D545EB"/>
    <w:rsid w:val="00D546F3"/>
    <w:rsid w:val="00D55CDC"/>
    <w:rsid w:val="00D617BD"/>
    <w:rsid w:val="00D74FC4"/>
    <w:rsid w:val="00D878D9"/>
    <w:rsid w:val="00D9353F"/>
    <w:rsid w:val="00D95980"/>
    <w:rsid w:val="00DF0439"/>
    <w:rsid w:val="00DF65C3"/>
    <w:rsid w:val="00E06E99"/>
    <w:rsid w:val="00E071FC"/>
    <w:rsid w:val="00E15C45"/>
    <w:rsid w:val="00E164B8"/>
    <w:rsid w:val="00E256F3"/>
    <w:rsid w:val="00E5762F"/>
    <w:rsid w:val="00E611B5"/>
    <w:rsid w:val="00E63FB0"/>
    <w:rsid w:val="00E831AE"/>
    <w:rsid w:val="00EA4EBA"/>
    <w:rsid w:val="00EB3F11"/>
    <w:rsid w:val="00EC12B8"/>
    <w:rsid w:val="00ED023D"/>
    <w:rsid w:val="00ED173C"/>
    <w:rsid w:val="00ED4511"/>
    <w:rsid w:val="00ED5376"/>
    <w:rsid w:val="00F206C0"/>
    <w:rsid w:val="00F207C6"/>
    <w:rsid w:val="00F31272"/>
    <w:rsid w:val="00F3198C"/>
    <w:rsid w:val="00F37C20"/>
    <w:rsid w:val="00F402B1"/>
    <w:rsid w:val="00F611BB"/>
    <w:rsid w:val="00F72FB0"/>
    <w:rsid w:val="00F84BA0"/>
    <w:rsid w:val="00F86DD6"/>
    <w:rsid w:val="00FA0C76"/>
    <w:rsid w:val="00FB2626"/>
    <w:rsid w:val="00FE0F50"/>
    <w:rsid w:val="00FE1DF3"/>
    <w:rsid w:val="00FF023F"/>
    <w:rsid w:val="00FF2A32"/>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1D0D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1A8"/>
    <w:pPr>
      <w:autoSpaceDE w:val="0"/>
      <w:autoSpaceDN w:val="0"/>
      <w:adjustRightInd w:val="0"/>
      <w:spacing w:line="360" w:lineRule="auto"/>
      <w:jc w:val="both"/>
    </w:pPr>
    <w:rPr>
      <w:rFonts w:ascii="Trebuchet MS" w:hAnsi="Trebuchet MS"/>
      <w:sz w:val="22"/>
      <w:lang w:val="es-ES_tradnl" w:eastAsia="ar-SA"/>
    </w:rPr>
  </w:style>
  <w:style w:type="paragraph" w:styleId="Ttulo1">
    <w:name w:val="heading 1"/>
    <w:basedOn w:val="Normal"/>
    <w:next w:val="Normal"/>
    <w:link w:val="Ttulo1Car"/>
    <w:qFormat/>
    <w:rsid w:val="00F206C0"/>
    <w:pPr>
      <w:keepNext/>
      <w:spacing w:before="240" w:after="60"/>
      <w:outlineLvl w:val="0"/>
    </w:pPr>
    <w:rPr>
      <w:rFonts w:cs="Arial"/>
      <w:b/>
      <w:caps/>
      <w:sz w:val="28"/>
      <w:szCs w:val="28"/>
    </w:rPr>
  </w:style>
  <w:style w:type="paragraph" w:styleId="Ttulo2">
    <w:name w:val="heading 2"/>
    <w:basedOn w:val="Normal"/>
    <w:next w:val="Normal"/>
    <w:link w:val="Ttulo2Car"/>
    <w:qFormat/>
    <w:rsid w:val="00F206C0"/>
    <w:pPr>
      <w:keepNext/>
      <w:spacing w:before="240" w:after="60"/>
      <w:outlineLvl w:val="1"/>
    </w:pPr>
    <w:rPr>
      <w:b/>
      <w:i/>
      <w:smallCaps/>
      <w:snapToGrid w:val="0"/>
      <w:color w:val="000000"/>
    </w:rPr>
  </w:style>
  <w:style w:type="paragraph" w:styleId="Ttulo3">
    <w:name w:val="heading 3"/>
    <w:aliases w:val=" Car"/>
    <w:basedOn w:val="Normal"/>
    <w:next w:val="Normal"/>
    <w:link w:val="Ttulo3Car"/>
    <w:qFormat/>
    <w:rsid w:val="00F206C0"/>
    <w:pPr>
      <w:keepNext/>
      <w:spacing w:before="240" w:after="60"/>
      <w:outlineLvl w:val="2"/>
    </w:pPr>
    <w:rPr>
      <w:rFonts w:cs="Arial"/>
      <w:b/>
      <w:bCs/>
      <w:sz w:val="26"/>
      <w:szCs w:val="26"/>
    </w:rPr>
  </w:style>
  <w:style w:type="paragraph" w:styleId="Ttulo4">
    <w:name w:val="heading 4"/>
    <w:basedOn w:val="Normal"/>
    <w:next w:val="Normal"/>
    <w:link w:val="Ttulo4Car"/>
    <w:qFormat/>
    <w:rsid w:val="00F206C0"/>
    <w:pPr>
      <w:keepNext/>
      <w:pBdr>
        <w:top w:val="double" w:sz="6" w:space="1" w:color="auto" w:shadow="1"/>
        <w:left w:val="double" w:sz="6" w:space="1" w:color="auto" w:shadow="1"/>
        <w:bottom w:val="double" w:sz="6" w:space="1" w:color="auto" w:shadow="1"/>
        <w:right w:val="double" w:sz="6" w:space="1" w:color="auto" w:shadow="1"/>
      </w:pBdr>
      <w:shd w:val="pct10" w:color="auto" w:fill="auto"/>
      <w:spacing w:line="312" w:lineRule="auto"/>
      <w:jc w:val="center"/>
      <w:outlineLvl w:val="3"/>
    </w:pPr>
    <w:rPr>
      <w:rFonts w:cs="Arial"/>
      <w:b/>
      <w:bCs/>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206C0"/>
    <w:rPr>
      <w:rFonts w:ascii="Arial" w:hAnsi="Arial" w:cs="Arial"/>
      <w:b/>
      <w:caps/>
      <w:sz w:val="28"/>
      <w:szCs w:val="28"/>
    </w:rPr>
  </w:style>
  <w:style w:type="character" w:customStyle="1" w:styleId="Ttulo2Car">
    <w:name w:val="Título 2 Car"/>
    <w:basedOn w:val="Fuentedeprrafopredeter"/>
    <w:link w:val="Ttulo2"/>
    <w:rsid w:val="00F206C0"/>
    <w:rPr>
      <w:rFonts w:ascii="Arial" w:hAnsi="Arial"/>
      <w:b/>
      <w:i/>
      <w:smallCaps/>
      <w:snapToGrid w:val="0"/>
      <w:color w:val="000000"/>
      <w:sz w:val="22"/>
      <w:szCs w:val="22"/>
    </w:rPr>
  </w:style>
  <w:style w:type="character" w:customStyle="1" w:styleId="Ttulo3Car">
    <w:name w:val="Título 3 Car"/>
    <w:aliases w:val=" Car Car"/>
    <w:basedOn w:val="Fuentedeprrafopredeter"/>
    <w:link w:val="Ttulo3"/>
    <w:rsid w:val="00F206C0"/>
    <w:rPr>
      <w:rFonts w:ascii="Arial" w:hAnsi="Arial" w:cs="Arial"/>
      <w:b/>
      <w:bCs/>
      <w:sz w:val="26"/>
      <w:szCs w:val="26"/>
    </w:rPr>
  </w:style>
  <w:style w:type="character" w:customStyle="1" w:styleId="Ttulo4Car">
    <w:name w:val="Título 4 Car"/>
    <w:basedOn w:val="Fuentedeprrafopredeter"/>
    <w:link w:val="Ttulo4"/>
    <w:rsid w:val="00F206C0"/>
    <w:rPr>
      <w:rFonts w:ascii="Arial" w:hAnsi="Arial" w:cs="Arial"/>
      <w:b/>
      <w:bCs/>
      <w:szCs w:val="22"/>
      <w:shd w:val="pct10" w:color="auto" w:fill="auto"/>
    </w:rPr>
  </w:style>
  <w:style w:type="paragraph" w:styleId="Subttulo">
    <w:name w:val="Subtitle"/>
    <w:basedOn w:val="Normal"/>
    <w:link w:val="SubttuloCar"/>
    <w:qFormat/>
    <w:rsid w:val="00F206C0"/>
    <w:rPr>
      <w:b/>
      <w:bCs/>
    </w:rPr>
  </w:style>
  <w:style w:type="character" w:customStyle="1" w:styleId="SubttuloCar">
    <w:name w:val="Subtítulo Car"/>
    <w:basedOn w:val="Fuentedeprrafopredeter"/>
    <w:link w:val="Subttulo"/>
    <w:rsid w:val="00F206C0"/>
    <w:rPr>
      <w:rFonts w:ascii="Arial" w:hAnsi="Arial"/>
      <w:b/>
      <w:bCs/>
      <w:sz w:val="22"/>
      <w:szCs w:val="22"/>
    </w:rPr>
  </w:style>
  <w:style w:type="paragraph" w:styleId="Encabezado">
    <w:name w:val="header"/>
    <w:basedOn w:val="Normal"/>
    <w:link w:val="EncabezadoCar"/>
    <w:rsid w:val="003D71A8"/>
    <w:pPr>
      <w:tabs>
        <w:tab w:val="center" w:pos="4252"/>
        <w:tab w:val="right" w:pos="8504"/>
      </w:tabs>
    </w:pPr>
  </w:style>
  <w:style w:type="character" w:customStyle="1" w:styleId="EncabezadoCar">
    <w:name w:val="Encabezado Car"/>
    <w:basedOn w:val="Fuentedeprrafopredeter"/>
    <w:link w:val="Encabezado"/>
    <w:rsid w:val="003D71A8"/>
    <w:rPr>
      <w:rFonts w:ascii="Trebuchet MS" w:hAnsi="Trebuchet MS"/>
      <w:sz w:val="22"/>
      <w:lang w:val="es-ES_tradnl" w:eastAsia="ar-SA"/>
    </w:rPr>
  </w:style>
  <w:style w:type="paragraph" w:styleId="Piedepgina">
    <w:name w:val="footer"/>
    <w:basedOn w:val="Normal"/>
    <w:link w:val="PiedepginaCar"/>
    <w:rsid w:val="003D71A8"/>
    <w:pPr>
      <w:tabs>
        <w:tab w:val="center" w:pos="4252"/>
        <w:tab w:val="right" w:pos="8504"/>
      </w:tabs>
    </w:pPr>
  </w:style>
  <w:style w:type="character" w:customStyle="1" w:styleId="PiedepginaCar">
    <w:name w:val="Pie de página Car"/>
    <w:basedOn w:val="Fuentedeprrafopredeter"/>
    <w:link w:val="Piedepgina"/>
    <w:rsid w:val="003D71A8"/>
    <w:rPr>
      <w:rFonts w:ascii="Trebuchet MS" w:hAnsi="Trebuchet MS"/>
      <w:sz w:val="22"/>
      <w:lang w:val="es-ES_tradnl" w:eastAsia="ar-SA"/>
    </w:rPr>
  </w:style>
  <w:style w:type="paragraph" w:customStyle="1" w:styleId="Tituloencabezado">
    <w:name w:val="Titulo encabezado"/>
    <w:basedOn w:val="Encabezado"/>
    <w:rsid w:val="003D71A8"/>
    <w:pPr>
      <w:spacing w:before="120" w:after="120"/>
      <w:jc w:val="center"/>
    </w:pPr>
    <w:rPr>
      <w:rFonts w:ascii="Arial" w:hAnsi="Arial"/>
      <w:b/>
      <w:smallCaps/>
      <w:sz w:val="20"/>
    </w:rPr>
  </w:style>
  <w:style w:type="paragraph" w:styleId="Prrafodelista">
    <w:name w:val="List Paragraph"/>
    <w:basedOn w:val="Normal"/>
    <w:uiPriority w:val="34"/>
    <w:qFormat/>
    <w:rsid w:val="00D055AD"/>
    <w:pPr>
      <w:ind w:left="720"/>
      <w:contextualSpacing/>
    </w:pPr>
  </w:style>
  <w:style w:type="paragraph" w:styleId="Textodeglobo">
    <w:name w:val="Balloon Text"/>
    <w:basedOn w:val="Normal"/>
    <w:link w:val="TextodegloboCar"/>
    <w:uiPriority w:val="99"/>
    <w:semiHidden/>
    <w:unhideWhenUsed/>
    <w:rsid w:val="005C2258"/>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C2258"/>
    <w:rPr>
      <w:rFonts w:ascii="Tahoma" w:hAnsi="Tahoma" w:cs="Tahoma"/>
      <w:sz w:val="16"/>
      <w:szCs w:val="16"/>
      <w:lang w:val="es-ES_tradnl" w:eastAsia="ar-SA"/>
    </w:rPr>
  </w:style>
  <w:style w:type="paragraph" w:customStyle="1" w:styleId="Default">
    <w:name w:val="Default"/>
    <w:rsid w:val="00296F4B"/>
    <w:pPr>
      <w:autoSpaceDE w:val="0"/>
      <w:autoSpaceDN w:val="0"/>
      <w:adjustRightInd w:val="0"/>
    </w:pPr>
    <w:rPr>
      <w:rFonts w:ascii="Trebuchet MS" w:hAnsi="Trebuchet MS" w:cs="Trebuchet MS"/>
      <w:color w:val="000000"/>
      <w:sz w:val="24"/>
      <w:szCs w:val="24"/>
    </w:rPr>
  </w:style>
  <w:style w:type="character" w:styleId="Refdecomentario">
    <w:name w:val="annotation reference"/>
    <w:basedOn w:val="Fuentedeprrafopredeter"/>
    <w:uiPriority w:val="99"/>
    <w:semiHidden/>
    <w:unhideWhenUsed/>
    <w:rsid w:val="00D12E17"/>
    <w:rPr>
      <w:sz w:val="18"/>
      <w:szCs w:val="18"/>
    </w:rPr>
  </w:style>
  <w:style w:type="paragraph" w:styleId="Textocomentario">
    <w:name w:val="annotation text"/>
    <w:basedOn w:val="Normal"/>
    <w:link w:val="TextocomentarioCar"/>
    <w:uiPriority w:val="99"/>
    <w:semiHidden/>
    <w:unhideWhenUsed/>
    <w:rsid w:val="00D12E17"/>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D12E17"/>
    <w:rPr>
      <w:rFonts w:ascii="Trebuchet MS" w:hAnsi="Trebuchet MS"/>
      <w:sz w:val="24"/>
      <w:szCs w:val="24"/>
      <w:lang w:val="es-ES_tradnl" w:eastAsia="ar-SA"/>
    </w:rPr>
  </w:style>
  <w:style w:type="paragraph" w:styleId="Asuntodelcomentario">
    <w:name w:val="annotation subject"/>
    <w:basedOn w:val="Textocomentario"/>
    <w:next w:val="Textocomentario"/>
    <w:link w:val="AsuntodelcomentarioCar"/>
    <w:uiPriority w:val="99"/>
    <w:semiHidden/>
    <w:unhideWhenUsed/>
    <w:rsid w:val="00D12E17"/>
    <w:rPr>
      <w:b/>
      <w:bCs/>
      <w:sz w:val="20"/>
      <w:szCs w:val="20"/>
    </w:rPr>
  </w:style>
  <w:style w:type="character" w:customStyle="1" w:styleId="AsuntodelcomentarioCar">
    <w:name w:val="Asunto del comentario Car"/>
    <w:basedOn w:val="TextocomentarioCar"/>
    <w:link w:val="Asuntodelcomentario"/>
    <w:uiPriority w:val="99"/>
    <w:semiHidden/>
    <w:rsid w:val="00D12E17"/>
    <w:rPr>
      <w:rFonts w:ascii="Trebuchet MS" w:hAnsi="Trebuchet MS"/>
      <w:b/>
      <w:bCs/>
      <w:sz w:val="24"/>
      <w:szCs w:val="24"/>
      <w:lang w:val="es-ES_tradnl" w:eastAsia="ar-SA"/>
    </w:rPr>
  </w:style>
  <w:style w:type="table" w:styleId="Tablaconcuadrcula">
    <w:name w:val="Table Grid"/>
    <w:basedOn w:val="Tablanormal"/>
    <w:uiPriority w:val="59"/>
    <w:rsid w:val="00D12E17"/>
    <w:rPr>
      <w:rFonts w:ascii="Arial" w:eastAsiaTheme="minorHAnsi" w:hAnsi="Arial" w:cs="Arial"/>
      <w:sz w:val="24"/>
      <w:szCs w:val="24"/>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Textoennegrita">
    <w:name w:val="Strong"/>
    <w:basedOn w:val="Fuentedeprrafopredeter"/>
    <w:uiPriority w:val="22"/>
    <w:qFormat/>
    <w:rsid w:val="00FE1DF3"/>
    <w:rPr>
      <w:b/>
      <w:bCs/>
    </w:rPr>
  </w:style>
  <w:style w:type="character" w:styleId="Hipervnculo">
    <w:name w:val="Hyperlink"/>
    <w:basedOn w:val="Fuentedeprrafopredeter"/>
    <w:uiPriority w:val="99"/>
    <w:semiHidden/>
    <w:unhideWhenUsed/>
    <w:rsid w:val="00A028BD"/>
    <w:rPr>
      <w:color w:val="0000FF"/>
      <w:u w:val="single"/>
    </w:rPr>
  </w:style>
  <w:style w:type="paragraph" w:styleId="Epgrafe">
    <w:name w:val="caption"/>
    <w:basedOn w:val="Normal"/>
    <w:next w:val="Normal"/>
    <w:unhideWhenUsed/>
    <w:qFormat/>
    <w:rsid w:val="00641685"/>
    <w:pPr>
      <w:spacing w:after="200" w:line="240" w:lineRule="auto"/>
    </w:pPr>
    <w:rPr>
      <w:b/>
      <w:bCs/>
      <w:color w:val="4F81BD" w:themeColor="accent1"/>
      <w:sz w:val="18"/>
      <w:szCs w:val="18"/>
    </w:rPr>
  </w:style>
  <w:style w:type="paragraph" w:styleId="NormalWeb">
    <w:name w:val="Normal (Web)"/>
    <w:basedOn w:val="Normal"/>
    <w:uiPriority w:val="99"/>
    <w:semiHidden/>
    <w:unhideWhenUsed/>
    <w:rsid w:val="005E5DC1"/>
    <w:pPr>
      <w:autoSpaceDE/>
      <w:autoSpaceDN/>
      <w:adjustRightInd/>
      <w:spacing w:before="100" w:beforeAutospacing="1" w:after="100" w:afterAutospacing="1" w:line="240" w:lineRule="auto"/>
      <w:jc w:val="left"/>
    </w:pPr>
    <w:rPr>
      <w:rFonts w:ascii="Times" w:hAnsi="Times"/>
      <w:sz w:val="20"/>
      <w:lang w:eastAsia="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1A8"/>
    <w:pPr>
      <w:autoSpaceDE w:val="0"/>
      <w:autoSpaceDN w:val="0"/>
      <w:adjustRightInd w:val="0"/>
      <w:spacing w:line="360" w:lineRule="auto"/>
      <w:jc w:val="both"/>
    </w:pPr>
    <w:rPr>
      <w:rFonts w:ascii="Trebuchet MS" w:hAnsi="Trebuchet MS"/>
      <w:sz w:val="22"/>
      <w:lang w:val="es-ES_tradnl" w:eastAsia="ar-SA"/>
    </w:rPr>
  </w:style>
  <w:style w:type="paragraph" w:styleId="Ttulo1">
    <w:name w:val="heading 1"/>
    <w:basedOn w:val="Normal"/>
    <w:next w:val="Normal"/>
    <w:link w:val="Ttulo1Car"/>
    <w:qFormat/>
    <w:rsid w:val="00F206C0"/>
    <w:pPr>
      <w:keepNext/>
      <w:spacing w:before="240" w:after="60"/>
      <w:outlineLvl w:val="0"/>
    </w:pPr>
    <w:rPr>
      <w:rFonts w:cs="Arial"/>
      <w:b/>
      <w:caps/>
      <w:sz w:val="28"/>
      <w:szCs w:val="28"/>
    </w:rPr>
  </w:style>
  <w:style w:type="paragraph" w:styleId="Ttulo2">
    <w:name w:val="heading 2"/>
    <w:basedOn w:val="Normal"/>
    <w:next w:val="Normal"/>
    <w:link w:val="Ttulo2Car"/>
    <w:qFormat/>
    <w:rsid w:val="00F206C0"/>
    <w:pPr>
      <w:keepNext/>
      <w:spacing w:before="240" w:after="60"/>
      <w:outlineLvl w:val="1"/>
    </w:pPr>
    <w:rPr>
      <w:b/>
      <w:i/>
      <w:smallCaps/>
      <w:snapToGrid w:val="0"/>
      <w:color w:val="000000"/>
    </w:rPr>
  </w:style>
  <w:style w:type="paragraph" w:styleId="Ttulo3">
    <w:name w:val="heading 3"/>
    <w:aliases w:val=" Car"/>
    <w:basedOn w:val="Normal"/>
    <w:next w:val="Normal"/>
    <w:link w:val="Ttulo3Car"/>
    <w:qFormat/>
    <w:rsid w:val="00F206C0"/>
    <w:pPr>
      <w:keepNext/>
      <w:spacing w:before="240" w:after="60"/>
      <w:outlineLvl w:val="2"/>
    </w:pPr>
    <w:rPr>
      <w:rFonts w:cs="Arial"/>
      <w:b/>
      <w:bCs/>
      <w:sz w:val="26"/>
      <w:szCs w:val="26"/>
    </w:rPr>
  </w:style>
  <w:style w:type="paragraph" w:styleId="Ttulo4">
    <w:name w:val="heading 4"/>
    <w:basedOn w:val="Normal"/>
    <w:next w:val="Normal"/>
    <w:link w:val="Ttulo4Car"/>
    <w:qFormat/>
    <w:rsid w:val="00F206C0"/>
    <w:pPr>
      <w:keepNext/>
      <w:pBdr>
        <w:top w:val="double" w:sz="6" w:space="1" w:color="auto" w:shadow="1"/>
        <w:left w:val="double" w:sz="6" w:space="1" w:color="auto" w:shadow="1"/>
        <w:bottom w:val="double" w:sz="6" w:space="1" w:color="auto" w:shadow="1"/>
        <w:right w:val="double" w:sz="6" w:space="1" w:color="auto" w:shadow="1"/>
      </w:pBdr>
      <w:shd w:val="pct10" w:color="auto" w:fill="auto"/>
      <w:spacing w:line="312" w:lineRule="auto"/>
      <w:jc w:val="center"/>
      <w:outlineLvl w:val="3"/>
    </w:pPr>
    <w:rPr>
      <w:rFonts w:cs="Arial"/>
      <w:b/>
      <w:bCs/>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206C0"/>
    <w:rPr>
      <w:rFonts w:ascii="Arial" w:hAnsi="Arial" w:cs="Arial"/>
      <w:b/>
      <w:caps/>
      <w:sz w:val="28"/>
      <w:szCs w:val="28"/>
    </w:rPr>
  </w:style>
  <w:style w:type="character" w:customStyle="1" w:styleId="Ttulo2Car">
    <w:name w:val="Título 2 Car"/>
    <w:basedOn w:val="Fuentedeprrafopredeter"/>
    <w:link w:val="Ttulo2"/>
    <w:rsid w:val="00F206C0"/>
    <w:rPr>
      <w:rFonts w:ascii="Arial" w:hAnsi="Arial"/>
      <w:b/>
      <w:i/>
      <w:smallCaps/>
      <w:snapToGrid w:val="0"/>
      <w:color w:val="000000"/>
      <w:sz w:val="22"/>
      <w:szCs w:val="22"/>
    </w:rPr>
  </w:style>
  <w:style w:type="character" w:customStyle="1" w:styleId="Ttulo3Car">
    <w:name w:val="Título 3 Car"/>
    <w:aliases w:val=" Car Car"/>
    <w:basedOn w:val="Fuentedeprrafopredeter"/>
    <w:link w:val="Ttulo3"/>
    <w:rsid w:val="00F206C0"/>
    <w:rPr>
      <w:rFonts w:ascii="Arial" w:hAnsi="Arial" w:cs="Arial"/>
      <w:b/>
      <w:bCs/>
      <w:sz w:val="26"/>
      <w:szCs w:val="26"/>
    </w:rPr>
  </w:style>
  <w:style w:type="character" w:customStyle="1" w:styleId="Ttulo4Car">
    <w:name w:val="Título 4 Car"/>
    <w:basedOn w:val="Fuentedeprrafopredeter"/>
    <w:link w:val="Ttulo4"/>
    <w:rsid w:val="00F206C0"/>
    <w:rPr>
      <w:rFonts w:ascii="Arial" w:hAnsi="Arial" w:cs="Arial"/>
      <w:b/>
      <w:bCs/>
      <w:szCs w:val="22"/>
      <w:shd w:val="pct10" w:color="auto" w:fill="auto"/>
    </w:rPr>
  </w:style>
  <w:style w:type="paragraph" w:styleId="Subttulo">
    <w:name w:val="Subtitle"/>
    <w:basedOn w:val="Normal"/>
    <w:link w:val="SubttuloCar"/>
    <w:qFormat/>
    <w:rsid w:val="00F206C0"/>
    <w:rPr>
      <w:b/>
      <w:bCs/>
    </w:rPr>
  </w:style>
  <w:style w:type="character" w:customStyle="1" w:styleId="SubttuloCar">
    <w:name w:val="Subtítulo Car"/>
    <w:basedOn w:val="Fuentedeprrafopredeter"/>
    <w:link w:val="Subttulo"/>
    <w:rsid w:val="00F206C0"/>
    <w:rPr>
      <w:rFonts w:ascii="Arial" w:hAnsi="Arial"/>
      <w:b/>
      <w:bCs/>
      <w:sz w:val="22"/>
      <w:szCs w:val="22"/>
    </w:rPr>
  </w:style>
  <w:style w:type="paragraph" w:styleId="Encabezado">
    <w:name w:val="header"/>
    <w:basedOn w:val="Normal"/>
    <w:link w:val="EncabezadoCar"/>
    <w:rsid w:val="003D71A8"/>
    <w:pPr>
      <w:tabs>
        <w:tab w:val="center" w:pos="4252"/>
        <w:tab w:val="right" w:pos="8504"/>
      </w:tabs>
    </w:pPr>
  </w:style>
  <w:style w:type="character" w:customStyle="1" w:styleId="EncabezadoCar">
    <w:name w:val="Encabezado Car"/>
    <w:basedOn w:val="Fuentedeprrafopredeter"/>
    <w:link w:val="Encabezado"/>
    <w:rsid w:val="003D71A8"/>
    <w:rPr>
      <w:rFonts w:ascii="Trebuchet MS" w:hAnsi="Trebuchet MS"/>
      <w:sz w:val="22"/>
      <w:lang w:val="es-ES_tradnl" w:eastAsia="ar-SA"/>
    </w:rPr>
  </w:style>
  <w:style w:type="paragraph" w:styleId="Piedepgina">
    <w:name w:val="footer"/>
    <w:basedOn w:val="Normal"/>
    <w:link w:val="PiedepginaCar"/>
    <w:rsid w:val="003D71A8"/>
    <w:pPr>
      <w:tabs>
        <w:tab w:val="center" w:pos="4252"/>
        <w:tab w:val="right" w:pos="8504"/>
      </w:tabs>
    </w:pPr>
  </w:style>
  <w:style w:type="character" w:customStyle="1" w:styleId="PiedepginaCar">
    <w:name w:val="Pie de página Car"/>
    <w:basedOn w:val="Fuentedeprrafopredeter"/>
    <w:link w:val="Piedepgina"/>
    <w:rsid w:val="003D71A8"/>
    <w:rPr>
      <w:rFonts w:ascii="Trebuchet MS" w:hAnsi="Trebuchet MS"/>
      <w:sz w:val="22"/>
      <w:lang w:val="es-ES_tradnl" w:eastAsia="ar-SA"/>
    </w:rPr>
  </w:style>
  <w:style w:type="paragraph" w:customStyle="1" w:styleId="Tituloencabezado">
    <w:name w:val="Titulo encabezado"/>
    <w:basedOn w:val="Encabezado"/>
    <w:rsid w:val="003D71A8"/>
    <w:pPr>
      <w:spacing w:before="120" w:after="120"/>
      <w:jc w:val="center"/>
    </w:pPr>
    <w:rPr>
      <w:rFonts w:ascii="Arial" w:hAnsi="Arial"/>
      <w:b/>
      <w:smallCaps/>
      <w:sz w:val="20"/>
    </w:rPr>
  </w:style>
  <w:style w:type="paragraph" w:styleId="Prrafodelista">
    <w:name w:val="List Paragraph"/>
    <w:basedOn w:val="Normal"/>
    <w:uiPriority w:val="34"/>
    <w:qFormat/>
    <w:rsid w:val="00D055AD"/>
    <w:pPr>
      <w:ind w:left="720"/>
      <w:contextualSpacing/>
    </w:pPr>
  </w:style>
  <w:style w:type="paragraph" w:styleId="Textodeglobo">
    <w:name w:val="Balloon Text"/>
    <w:basedOn w:val="Normal"/>
    <w:link w:val="TextodegloboCar"/>
    <w:uiPriority w:val="99"/>
    <w:semiHidden/>
    <w:unhideWhenUsed/>
    <w:rsid w:val="005C2258"/>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C2258"/>
    <w:rPr>
      <w:rFonts w:ascii="Tahoma" w:hAnsi="Tahoma" w:cs="Tahoma"/>
      <w:sz w:val="16"/>
      <w:szCs w:val="16"/>
      <w:lang w:val="es-ES_tradnl" w:eastAsia="ar-SA"/>
    </w:rPr>
  </w:style>
  <w:style w:type="paragraph" w:customStyle="1" w:styleId="Default">
    <w:name w:val="Default"/>
    <w:rsid w:val="00296F4B"/>
    <w:pPr>
      <w:autoSpaceDE w:val="0"/>
      <w:autoSpaceDN w:val="0"/>
      <w:adjustRightInd w:val="0"/>
    </w:pPr>
    <w:rPr>
      <w:rFonts w:ascii="Trebuchet MS" w:hAnsi="Trebuchet MS" w:cs="Trebuchet MS"/>
      <w:color w:val="000000"/>
      <w:sz w:val="24"/>
      <w:szCs w:val="24"/>
    </w:rPr>
  </w:style>
  <w:style w:type="character" w:styleId="Refdecomentario">
    <w:name w:val="annotation reference"/>
    <w:basedOn w:val="Fuentedeprrafopredeter"/>
    <w:uiPriority w:val="99"/>
    <w:semiHidden/>
    <w:unhideWhenUsed/>
    <w:rsid w:val="00D12E17"/>
    <w:rPr>
      <w:sz w:val="18"/>
      <w:szCs w:val="18"/>
    </w:rPr>
  </w:style>
  <w:style w:type="paragraph" w:styleId="Textocomentario">
    <w:name w:val="annotation text"/>
    <w:basedOn w:val="Normal"/>
    <w:link w:val="TextocomentarioCar"/>
    <w:uiPriority w:val="99"/>
    <w:semiHidden/>
    <w:unhideWhenUsed/>
    <w:rsid w:val="00D12E17"/>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D12E17"/>
    <w:rPr>
      <w:rFonts w:ascii="Trebuchet MS" w:hAnsi="Trebuchet MS"/>
      <w:sz w:val="24"/>
      <w:szCs w:val="24"/>
      <w:lang w:val="es-ES_tradnl" w:eastAsia="ar-SA"/>
    </w:rPr>
  </w:style>
  <w:style w:type="paragraph" w:styleId="Asuntodelcomentario">
    <w:name w:val="annotation subject"/>
    <w:basedOn w:val="Textocomentario"/>
    <w:next w:val="Textocomentario"/>
    <w:link w:val="AsuntodelcomentarioCar"/>
    <w:uiPriority w:val="99"/>
    <w:semiHidden/>
    <w:unhideWhenUsed/>
    <w:rsid w:val="00D12E17"/>
    <w:rPr>
      <w:b/>
      <w:bCs/>
      <w:sz w:val="20"/>
      <w:szCs w:val="20"/>
    </w:rPr>
  </w:style>
  <w:style w:type="character" w:customStyle="1" w:styleId="AsuntodelcomentarioCar">
    <w:name w:val="Asunto del comentario Car"/>
    <w:basedOn w:val="TextocomentarioCar"/>
    <w:link w:val="Asuntodelcomentario"/>
    <w:uiPriority w:val="99"/>
    <w:semiHidden/>
    <w:rsid w:val="00D12E17"/>
    <w:rPr>
      <w:rFonts w:ascii="Trebuchet MS" w:hAnsi="Trebuchet MS"/>
      <w:b/>
      <w:bCs/>
      <w:sz w:val="24"/>
      <w:szCs w:val="24"/>
      <w:lang w:val="es-ES_tradnl" w:eastAsia="ar-SA"/>
    </w:rPr>
  </w:style>
  <w:style w:type="table" w:styleId="Tablaconcuadrcula">
    <w:name w:val="Table Grid"/>
    <w:basedOn w:val="Tablanormal"/>
    <w:uiPriority w:val="59"/>
    <w:rsid w:val="00D12E17"/>
    <w:rPr>
      <w:rFonts w:ascii="Arial" w:eastAsiaTheme="minorHAnsi" w:hAnsi="Arial" w:cs="Arial"/>
      <w:sz w:val="24"/>
      <w:szCs w:val="24"/>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Textoennegrita">
    <w:name w:val="Strong"/>
    <w:basedOn w:val="Fuentedeprrafopredeter"/>
    <w:uiPriority w:val="22"/>
    <w:qFormat/>
    <w:rsid w:val="00FE1DF3"/>
    <w:rPr>
      <w:b/>
      <w:bCs/>
    </w:rPr>
  </w:style>
  <w:style w:type="character" w:styleId="Hipervnculo">
    <w:name w:val="Hyperlink"/>
    <w:basedOn w:val="Fuentedeprrafopredeter"/>
    <w:uiPriority w:val="99"/>
    <w:semiHidden/>
    <w:unhideWhenUsed/>
    <w:rsid w:val="00A028BD"/>
    <w:rPr>
      <w:color w:val="0000FF"/>
      <w:u w:val="single"/>
    </w:rPr>
  </w:style>
  <w:style w:type="paragraph" w:styleId="Epgrafe">
    <w:name w:val="caption"/>
    <w:basedOn w:val="Normal"/>
    <w:next w:val="Normal"/>
    <w:unhideWhenUsed/>
    <w:qFormat/>
    <w:rsid w:val="00641685"/>
    <w:pPr>
      <w:spacing w:after="200" w:line="240" w:lineRule="auto"/>
    </w:pPr>
    <w:rPr>
      <w:b/>
      <w:bCs/>
      <w:color w:val="4F81BD" w:themeColor="accent1"/>
      <w:sz w:val="18"/>
      <w:szCs w:val="18"/>
    </w:rPr>
  </w:style>
  <w:style w:type="paragraph" w:styleId="NormalWeb">
    <w:name w:val="Normal (Web)"/>
    <w:basedOn w:val="Normal"/>
    <w:uiPriority w:val="99"/>
    <w:semiHidden/>
    <w:unhideWhenUsed/>
    <w:rsid w:val="005E5DC1"/>
    <w:pPr>
      <w:autoSpaceDE/>
      <w:autoSpaceDN/>
      <w:adjustRightInd/>
      <w:spacing w:before="100" w:beforeAutospacing="1" w:after="100" w:afterAutospacing="1" w:line="240" w:lineRule="auto"/>
      <w:jc w:val="left"/>
    </w:pPr>
    <w:rPr>
      <w:rFonts w:ascii="Times" w:hAnsi="Times"/>
      <w:sz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302500">
      <w:bodyDiv w:val="1"/>
      <w:marLeft w:val="0"/>
      <w:marRight w:val="0"/>
      <w:marTop w:val="0"/>
      <w:marBottom w:val="0"/>
      <w:divBdr>
        <w:top w:val="none" w:sz="0" w:space="0" w:color="auto"/>
        <w:left w:val="none" w:sz="0" w:space="0" w:color="auto"/>
        <w:bottom w:val="none" w:sz="0" w:space="0" w:color="auto"/>
        <w:right w:val="none" w:sz="0" w:space="0" w:color="auto"/>
      </w:divBdr>
    </w:div>
    <w:div w:id="383527339">
      <w:bodyDiv w:val="1"/>
      <w:marLeft w:val="0"/>
      <w:marRight w:val="0"/>
      <w:marTop w:val="0"/>
      <w:marBottom w:val="0"/>
      <w:divBdr>
        <w:top w:val="none" w:sz="0" w:space="0" w:color="auto"/>
        <w:left w:val="none" w:sz="0" w:space="0" w:color="auto"/>
        <w:bottom w:val="none" w:sz="0" w:space="0" w:color="auto"/>
        <w:right w:val="none" w:sz="0" w:space="0" w:color="auto"/>
      </w:divBdr>
    </w:div>
    <w:div w:id="411854074">
      <w:bodyDiv w:val="1"/>
      <w:marLeft w:val="0"/>
      <w:marRight w:val="0"/>
      <w:marTop w:val="0"/>
      <w:marBottom w:val="0"/>
      <w:divBdr>
        <w:top w:val="none" w:sz="0" w:space="0" w:color="auto"/>
        <w:left w:val="none" w:sz="0" w:space="0" w:color="auto"/>
        <w:bottom w:val="none" w:sz="0" w:space="0" w:color="auto"/>
        <w:right w:val="none" w:sz="0" w:space="0" w:color="auto"/>
      </w:divBdr>
    </w:div>
    <w:div w:id="517429766">
      <w:bodyDiv w:val="1"/>
      <w:marLeft w:val="0"/>
      <w:marRight w:val="0"/>
      <w:marTop w:val="0"/>
      <w:marBottom w:val="0"/>
      <w:divBdr>
        <w:top w:val="none" w:sz="0" w:space="0" w:color="auto"/>
        <w:left w:val="none" w:sz="0" w:space="0" w:color="auto"/>
        <w:bottom w:val="none" w:sz="0" w:space="0" w:color="auto"/>
        <w:right w:val="none" w:sz="0" w:space="0" w:color="auto"/>
      </w:divBdr>
    </w:div>
    <w:div w:id="581182898">
      <w:bodyDiv w:val="1"/>
      <w:marLeft w:val="0"/>
      <w:marRight w:val="0"/>
      <w:marTop w:val="0"/>
      <w:marBottom w:val="0"/>
      <w:divBdr>
        <w:top w:val="none" w:sz="0" w:space="0" w:color="auto"/>
        <w:left w:val="none" w:sz="0" w:space="0" w:color="auto"/>
        <w:bottom w:val="none" w:sz="0" w:space="0" w:color="auto"/>
        <w:right w:val="none" w:sz="0" w:space="0" w:color="auto"/>
      </w:divBdr>
    </w:div>
    <w:div w:id="797917913">
      <w:bodyDiv w:val="1"/>
      <w:marLeft w:val="0"/>
      <w:marRight w:val="0"/>
      <w:marTop w:val="0"/>
      <w:marBottom w:val="0"/>
      <w:divBdr>
        <w:top w:val="none" w:sz="0" w:space="0" w:color="auto"/>
        <w:left w:val="none" w:sz="0" w:space="0" w:color="auto"/>
        <w:bottom w:val="none" w:sz="0" w:space="0" w:color="auto"/>
        <w:right w:val="none" w:sz="0" w:space="0" w:color="auto"/>
      </w:divBdr>
    </w:div>
    <w:div w:id="1322150006">
      <w:bodyDiv w:val="1"/>
      <w:marLeft w:val="0"/>
      <w:marRight w:val="0"/>
      <w:marTop w:val="0"/>
      <w:marBottom w:val="0"/>
      <w:divBdr>
        <w:top w:val="none" w:sz="0" w:space="0" w:color="auto"/>
        <w:left w:val="none" w:sz="0" w:space="0" w:color="auto"/>
        <w:bottom w:val="none" w:sz="0" w:space="0" w:color="auto"/>
        <w:right w:val="none" w:sz="0" w:space="0" w:color="auto"/>
      </w:divBdr>
    </w:div>
    <w:div w:id="1357775098">
      <w:bodyDiv w:val="1"/>
      <w:marLeft w:val="0"/>
      <w:marRight w:val="0"/>
      <w:marTop w:val="0"/>
      <w:marBottom w:val="0"/>
      <w:divBdr>
        <w:top w:val="none" w:sz="0" w:space="0" w:color="auto"/>
        <w:left w:val="none" w:sz="0" w:space="0" w:color="auto"/>
        <w:bottom w:val="none" w:sz="0" w:space="0" w:color="auto"/>
        <w:right w:val="none" w:sz="0" w:space="0" w:color="auto"/>
      </w:divBdr>
    </w:div>
    <w:div w:id="1821845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package" Target="embeddings/Hoja_de_c_lculo_de_Microsoft_Excel1.xlsx"/><Relationship Id="rId12" Type="http://schemas.openxmlformats.org/officeDocument/2006/relationships/image" Target="media/image3.emf"/><Relationship Id="rId13" Type="http://schemas.openxmlformats.org/officeDocument/2006/relationships/package" Target="embeddings/Hoja_de_c_lculo_de_Microsoft_Excel2.xlsx"/><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EAA40E-47CC-F840-BBEF-FA5EDD4AB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3416</Words>
  <Characters>18789</Characters>
  <Application>Microsoft Macintosh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ULPGC</Company>
  <LinksUpToDate>false</LinksUpToDate>
  <CharactersWithSpaces>22161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Pilar Fernández Valerón</cp:lastModifiedBy>
  <cp:revision>2</cp:revision>
  <cp:lastPrinted>2012-07-09T11:30:00Z</cp:lastPrinted>
  <dcterms:created xsi:type="dcterms:W3CDTF">2012-07-26T15:21:00Z</dcterms:created>
  <dcterms:modified xsi:type="dcterms:W3CDTF">2012-07-26T15:21:00Z</dcterms:modified>
</cp:coreProperties>
</file>